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4A39" w14:textId="41884762" w:rsidR="00747F01" w:rsidRDefault="00747F01">
      <w:pPr>
        <w:rPr>
          <w:rFonts w:ascii="Arial" w:hAnsi="Arial" w:cs="Arial"/>
          <w:b/>
          <w:sz w:val="22"/>
          <w:szCs w:val="22"/>
        </w:rPr>
      </w:pPr>
      <w:r>
        <w:rPr>
          <w:rFonts w:ascii="Arial" w:hAnsi="Arial" w:cs="Arial"/>
          <w:b/>
          <w:sz w:val="22"/>
          <w:szCs w:val="22"/>
        </w:rPr>
        <w:t>D/ Dña.: _____________________________________________________________________</w:t>
      </w:r>
    </w:p>
    <w:p w14:paraId="672D63A2" w14:textId="24274F46" w:rsidR="00C33D53" w:rsidRDefault="00747F01">
      <w:pPr>
        <w:rPr>
          <w:rFonts w:ascii="Arial" w:hAnsi="Arial" w:cs="Arial"/>
          <w:b/>
          <w:sz w:val="22"/>
          <w:szCs w:val="22"/>
        </w:rPr>
      </w:pPr>
      <w:r>
        <w:rPr>
          <w:rFonts w:ascii="Arial" w:hAnsi="Arial" w:cs="Arial"/>
          <w:b/>
          <w:sz w:val="22"/>
          <w:szCs w:val="22"/>
        </w:rPr>
        <w:t>con DNI: ___________________________________________________________ por la presenta realiza la siguiente remisión de alegaciones al Ministerio de Juventud e Infancia en la audiencia e información pública sobre la reforma de la Ley Orgánica 8/2021.</w:t>
      </w:r>
    </w:p>
    <w:p w14:paraId="10494773" w14:textId="77777777" w:rsidR="00747F01" w:rsidRDefault="00747F01">
      <w:pPr>
        <w:rPr>
          <w:rFonts w:ascii="Arial" w:hAnsi="Arial" w:cs="Arial"/>
          <w:b/>
          <w:sz w:val="22"/>
          <w:szCs w:val="22"/>
        </w:rPr>
      </w:pPr>
    </w:p>
    <w:p w14:paraId="744470A0" w14:textId="42F146BB" w:rsidR="00934F40" w:rsidRDefault="007908F0">
      <w:pPr>
        <w:rPr>
          <w:b/>
          <w:szCs w:val="24"/>
        </w:rPr>
      </w:pPr>
      <w:r>
        <w:rPr>
          <w:b/>
          <w:sz w:val="22"/>
        </w:rPr>
        <w:br/>
      </w:r>
      <w:r w:rsidRPr="00934F40">
        <w:rPr>
          <w:b/>
          <w:szCs w:val="24"/>
        </w:rPr>
        <w:t xml:space="preserve">OBSERVACIÓN: </w:t>
      </w:r>
    </w:p>
    <w:p w14:paraId="143A4D2B"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Las siguientes propuestas de </w:t>
      </w:r>
      <w:r w:rsidRPr="00747F01">
        <w:rPr>
          <w:rFonts w:ascii="Arial" w:hAnsi="Arial" w:cs="Arial"/>
          <w:b/>
          <w:bCs/>
          <w:szCs w:val="24"/>
          <w:u w:val="single"/>
          <w:lang w:eastAsia="es-ES_tradnl"/>
        </w:rPr>
        <w:t xml:space="preserve">adición normativa </w:t>
      </w:r>
      <w:r w:rsidRPr="00747F01">
        <w:rPr>
          <w:rFonts w:ascii="Arial" w:hAnsi="Arial" w:cs="Arial"/>
          <w:szCs w:val="24"/>
          <w:lang w:eastAsia="es-ES_tradnl"/>
        </w:rPr>
        <w:t xml:space="preserve">se presentan con el fin de </w:t>
      </w:r>
      <w:r w:rsidRPr="00747F01">
        <w:rPr>
          <w:rFonts w:ascii="Arial" w:hAnsi="Arial" w:cs="Arial"/>
          <w:b/>
          <w:bCs/>
          <w:szCs w:val="24"/>
          <w:lang w:eastAsia="es-ES_tradnl"/>
        </w:rPr>
        <w:t>reforzar la coherencia del sistema de protección integral frente a la violencia hacia la infancia y la adolescencia</w:t>
      </w:r>
      <w:r w:rsidRPr="00747F01">
        <w:rPr>
          <w:rFonts w:ascii="Arial" w:hAnsi="Arial" w:cs="Arial"/>
          <w:szCs w:val="24"/>
          <w:lang w:eastAsia="es-ES_tradnl"/>
        </w:rPr>
        <w:t>, extendiendo la prevención a ámbitos culturales, recreativos y mediáticos donde la exposición de menores a prácticas basadas en la violencia hacia animales continúa siendo socialmente normalizada. Su incorporación en la reforma de la LOPIVI permitiría garantizar que el principio del interés superior del menor impregne también aquellos espacios tradicionalmente excluidos del enfoque de protección infantil.</w:t>
      </w:r>
    </w:p>
    <w:p w14:paraId="6A8BE76E" w14:textId="596E9536" w:rsidR="00747F01" w:rsidRPr="00747F01" w:rsidRDefault="00747F01">
      <w:pPr>
        <w:rPr>
          <w:rFonts w:ascii="Arial" w:hAnsi="Arial" w:cs="Arial"/>
          <w:b/>
          <w:i/>
          <w:iCs/>
          <w:szCs w:val="24"/>
          <w:u w:val="single"/>
        </w:rPr>
      </w:pPr>
      <w:r w:rsidRPr="00747F01">
        <w:rPr>
          <w:rFonts w:ascii="Arial" w:hAnsi="Arial" w:cs="Arial"/>
          <w:b/>
          <w:i/>
          <w:iCs/>
          <w:szCs w:val="24"/>
          <w:u w:val="single"/>
        </w:rPr>
        <w:t>Se propone la adición de las siguientes disposiciones:</w:t>
      </w:r>
    </w:p>
    <w:p w14:paraId="181C9898" w14:textId="77777777" w:rsidR="00747F01" w:rsidRPr="00747F01" w:rsidRDefault="00747F01">
      <w:pPr>
        <w:rPr>
          <w:rFonts w:ascii="Arial" w:hAnsi="Arial" w:cs="Arial"/>
          <w:bCs/>
          <w:szCs w:val="24"/>
        </w:rPr>
      </w:pPr>
    </w:p>
    <w:p w14:paraId="3258AB39" w14:textId="77777777" w:rsidR="00747F01" w:rsidRPr="00747F01" w:rsidRDefault="00747F01">
      <w:pPr>
        <w:rPr>
          <w:rFonts w:ascii="Arial" w:hAnsi="Arial" w:cs="Arial"/>
          <w:bCs/>
          <w:szCs w:val="24"/>
        </w:rPr>
      </w:pPr>
    </w:p>
    <w:p w14:paraId="32BE697F" w14:textId="77777777" w:rsidR="00747F01" w:rsidRPr="00747F01" w:rsidRDefault="00747F01" w:rsidP="00747F01">
      <w:pPr>
        <w:autoSpaceDE w:val="0"/>
        <w:autoSpaceDN w:val="0"/>
        <w:adjustRightInd w:val="0"/>
        <w:spacing w:after="300" w:line="276" w:lineRule="auto"/>
        <w:rPr>
          <w:rFonts w:ascii="Arial" w:hAnsi="Arial" w:cs="Arial"/>
          <w:color w:val="000000"/>
          <w:szCs w:val="24"/>
          <w:lang w:val="es-ES_tradnl"/>
        </w:rPr>
      </w:pPr>
      <w:r w:rsidRPr="00747F01">
        <w:rPr>
          <w:rFonts w:ascii="Arial" w:hAnsi="Arial" w:cs="Arial"/>
          <w:b/>
          <w:bCs/>
          <w:color w:val="000000"/>
          <w:szCs w:val="24"/>
          <w:lang w:val="es-ES_tradnl"/>
        </w:rPr>
        <w:t xml:space="preserve">Disposición final X. Modificación de la Ley 10/1991, de 4 de abril, sobre potestades administrativas en materia de espectáculos taurinos. </w:t>
      </w:r>
    </w:p>
    <w:p w14:paraId="4DE20A59" w14:textId="77777777" w:rsidR="00747F01" w:rsidRPr="00747F01" w:rsidRDefault="00747F01" w:rsidP="00747F01">
      <w:pPr>
        <w:autoSpaceDE w:val="0"/>
        <w:autoSpaceDN w:val="0"/>
        <w:adjustRightInd w:val="0"/>
        <w:spacing w:after="300" w:line="276" w:lineRule="auto"/>
        <w:rPr>
          <w:rFonts w:ascii="Arial" w:hAnsi="Arial" w:cs="Arial"/>
          <w:color w:val="000000"/>
          <w:szCs w:val="24"/>
          <w:lang w:val="es-ES_tradnl"/>
        </w:rPr>
      </w:pPr>
      <w:r w:rsidRPr="00747F01">
        <w:rPr>
          <w:rFonts w:ascii="Arial" w:hAnsi="Arial" w:cs="Arial"/>
          <w:color w:val="000000"/>
          <w:szCs w:val="24"/>
          <w:lang w:val="es-ES_tradnl"/>
        </w:rPr>
        <w:t xml:space="preserve">Se modifica la Ley 10/1991, de 4 de abril, sobre potestades administrativas en materia de espectáculos taurinos, en los siguientes términos: </w:t>
      </w:r>
    </w:p>
    <w:p w14:paraId="73B3D0AB" w14:textId="77777777" w:rsidR="00747F01" w:rsidRPr="00747F01" w:rsidRDefault="00747F01" w:rsidP="00747F01">
      <w:pPr>
        <w:autoSpaceDE w:val="0"/>
        <w:autoSpaceDN w:val="0"/>
        <w:adjustRightInd w:val="0"/>
        <w:spacing w:after="160" w:line="276" w:lineRule="auto"/>
        <w:rPr>
          <w:rFonts w:ascii="Arial" w:hAnsi="Arial" w:cs="Arial"/>
          <w:color w:val="000000"/>
          <w:szCs w:val="24"/>
          <w:lang w:val="es-ES_tradnl"/>
        </w:rPr>
      </w:pPr>
      <w:r w:rsidRPr="00747F01">
        <w:rPr>
          <w:rFonts w:ascii="Arial" w:hAnsi="Arial" w:cs="Arial"/>
          <w:color w:val="000000"/>
          <w:szCs w:val="24"/>
          <w:lang w:val="es-ES_tradnl"/>
        </w:rPr>
        <w:t xml:space="preserve">Uno. Se añade un apartado 4 al artículo 8, “Derechos y obligaciones de los espectadores”, con la siguiente redacción: </w:t>
      </w:r>
    </w:p>
    <w:p w14:paraId="5459363E"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r w:rsidRPr="00747F01">
        <w:rPr>
          <w:rFonts w:ascii="Arial" w:hAnsi="Arial" w:cs="Arial"/>
          <w:b/>
          <w:bCs/>
          <w:color w:val="000000"/>
          <w:szCs w:val="24"/>
          <w:lang w:val="es-ES_tradnl"/>
        </w:rPr>
        <w:t>4. Queda prohibida la participación como profesional taurino o participante de personas menores de edad, así como su presencia en cualquier espectáculo o festejo taurino, ya sea en plazas de toros o en lugares de tránsito público. Asimismo, se prohíbe su participación en prácticas ganaderas de carácter taurino, como tientas, el lañado, el marcado a fuego (herrado), la manipulación de las cornamentas, las carreras de acoso y derribo y las tientas a puerta cerrada. Igualmente se prohíbe su inscripción y asistencia en escuelas taurinas.</w:t>
      </w:r>
    </w:p>
    <w:p w14:paraId="7D82C79B"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1D307268"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Dos. Se modifica el artículo 16, «Infracciones muy graves», de modo que el actual apartado c) pasa a renumerarse como apartado d), y el apartado c) queda redactado en los siguientes términos:</w:t>
      </w:r>
    </w:p>
    <w:p w14:paraId="66A1C53D"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67189D9C" w14:textId="77777777" w:rsidR="00747F01" w:rsidRPr="00747F01" w:rsidRDefault="00747F01" w:rsidP="00747F01">
      <w:pPr>
        <w:autoSpaceDE w:val="0"/>
        <w:autoSpaceDN w:val="0"/>
        <w:adjustRightInd w:val="0"/>
        <w:spacing w:after="300" w:line="276" w:lineRule="auto"/>
        <w:rPr>
          <w:rFonts w:ascii="Arial" w:hAnsi="Arial" w:cs="Arial"/>
          <w:b/>
          <w:bCs/>
          <w:color w:val="000000"/>
          <w:szCs w:val="24"/>
          <w:lang w:val="es-ES_tradnl"/>
        </w:rPr>
      </w:pPr>
      <w:r w:rsidRPr="00747F01">
        <w:rPr>
          <w:rFonts w:ascii="Arial" w:hAnsi="Arial" w:cs="Arial"/>
          <w:b/>
          <w:bCs/>
          <w:color w:val="000000"/>
          <w:szCs w:val="24"/>
          <w:lang w:val="es-ES_tradnl"/>
        </w:rPr>
        <w:lastRenderedPageBreak/>
        <w:t>c) El incumplimiento de las prohibiciones relativas a la participación o presencia de personas menores de edad en espectáculos, festejos o prácticas taurinas, así como en escuelas taurinas.</w:t>
      </w:r>
    </w:p>
    <w:p w14:paraId="36634B74"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r w:rsidRPr="00747F01">
        <w:rPr>
          <w:rFonts w:ascii="Arial" w:hAnsi="Arial" w:cs="Arial"/>
          <w:b/>
          <w:bCs/>
          <w:color w:val="000000"/>
          <w:szCs w:val="24"/>
          <w:lang w:val="es-ES_tradnl"/>
        </w:rPr>
        <w:t>Disposición final X. Modificación de la Ley 13/2022, de 7 de julio, General de la Comunicación Audiovisual.</w:t>
      </w:r>
    </w:p>
    <w:p w14:paraId="1A527C8E"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p>
    <w:p w14:paraId="69811E23" w14:textId="77777777" w:rsidR="00747F01" w:rsidRPr="00747F01" w:rsidRDefault="00747F01" w:rsidP="00747F01">
      <w:pPr>
        <w:spacing w:after="120" w:line="276" w:lineRule="auto"/>
        <w:rPr>
          <w:rFonts w:ascii="Arial" w:hAnsi="Arial" w:cs="Arial"/>
          <w:color w:val="000000"/>
          <w:szCs w:val="24"/>
          <w:lang w:val="es-ES_tradnl"/>
        </w:rPr>
      </w:pPr>
      <w:r w:rsidRPr="00747F01">
        <w:rPr>
          <w:rFonts w:ascii="Arial" w:hAnsi="Arial" w:cs="Arial"/>
          <w:color w:val="000000"/>
          <w:szCs w:val="24"/>
          <w:lang w:val="es-ES_tradnl"/>
        </w:rPr>
        <w:t>Se modifica la Ley 13/2022, de 7 de julio, General de la Comunicación Audiovisual, en los siguientes términos:</w:t>
      </w:r>
    </w:p>
    <w:p w14:paraId="196E1AA8" w14:textId="77777777" w:rsidR="00747F01" w:rsidRPr="00747F01" w:rsidRDefault="00747F01" w:rsidP="00747F01">
      <w:pPr>
        <w:spacing w:after="120" w:line="276" w:lineRule="auto"/>
        <w:rPr>
          <w:rFonts w:ascii="Arial" w:hAnsi="Arial" w:cs="Arial"/>
          <w:color w:val="000000"/>
          <w:szCs w:val="24"/>
          <w:lang w:val="es-ES_tradnl"/>
        </w:rPr>
      </w:pPr>
      <w:r w:rsidRPr="00747F01">
        <w:rPr>
          <w:rFonts w:ascii="Arial" w:hAnsi="Arial" w:cs="Arial"/>
          <w:color w:val="000000"/>
          <w:szCs w:val="24"/>
          <w:lang w:val="es-ES_tradnl"/>
        </w:rPr>
        <w:t>Uno. Se añade un nuevo apartado q) al apartado 4 del artículo 15 de la Ley 13/2022, de 7 de julio, General de la Comunicación Audiovisual, con la siguiente redacción:</w:t>
      </w:r>
    </w:p>
    <w:p w14:paraId="30014EC3" w14:textId="77777777" w:rsidR="00747F01" w:rsidRPr="00747F01" w:rsidRDefault="00747F01" w:rsidP="00747F01">
      <w:pPr>
        <w:spacing w:after="120" w:line="276" w:lineRule="auto"/>
        <w:rPr>
          <w:rFonts w:ascii="Arial" w:eastAsia="Century Gothic" w:hAnsi="Arial" w:cs="Arial"/>
          <w:szCs w:val="24"/>
        </w:rPr>
      </w:pPr>
      <w:r w:rsidRPr="00747F01">
        <w:rPr>
          <w:rFonts w:ascii="Arial" w:eastAsia="Century Gothic" w:hAnsi="Arial" w:cs="Arial"/>
          <w:b/>
          <w:bCs/>
          <w:szCs w:val="24"/>
        </w:rPr>
        <w:t>q) Protección de las personas menores de edad de la exposición a las comunicaciones comerciales audiovisuales en las que se dé muerte o maltrate animales.</w:t>
      </w:r>
    </w:p>
    <w:p w14:paraId="3D375D5D"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Dos. Se añade un nuevo apartado d) al apartado 2 del artículo 99 de la Ley 13/2022, de 7 de julio, General de la Comunicación Audiovisual, con la siguiente redacción:</w:t>
      </w:r>
    </w:p>
    <w:p w14:paraId="1005A06A" w14:textId="77777777" w:rsidR="00747F01" w:rsidRPr="00747F01" w:rsidRDefault="00747F01" w:rsidP="00747F01">
      <w:pPr>
        <w:spacing w:before="100" w:beforeAutospacing="1" w:after="100" w:afterAutospacing="1" w:line="276" w:lineRule="auto"/>
        <w:rPr>
          <w:rFonts w:ascii="Arial" w:hAnsi="Arial" w:cs="Arial"/>
          <w:b/>
          <w:bCs/>
          <w:color w:val="000000"/>
          <w:szCs w:val="24"/>
          <w:lang w:val="es-ES_tradnl"/>
        </w:rPr>
      </w:pPr>
      <w:r w:rsidRPr="00747F01">
        <w:rPr>
          <w:rFonts w:ascii="Arial" w:hAnsi="Arial" w:cs="Arial"/>
          <w:b/>
          <w:bCs/>
          <w:color w:val="000000"/>
          <w:szCs w:val="24"/>
          <w:lang w:val="es-ES_tradnl"/>
        </w:rPr>
        <w:t xml:space="preserve">d) Las retransmisiones, avances, anuncios, resúmenes o promoción de espectáculos en los que se maltrate, </w:t>
      </w:r>
      <w:proofErr w:type="gramStart"/>
      <w:r w:rsidRPr="00747F01">
        <w:rPr>
          <w:rFonts w:ascii="Arial" w:hAnsi="Arial" w:cs="Arial"/>
          <w:b/>
          <w:bCs/>
          <w:color w:val="000000"/>
          <w:szCs w:val="24"/>
          <w:lang w:val="es-ES_tradnl"/>
        </w:rPr>
        <w:t>mate</w:t>
      </w:r>
      <w:proofErr w:type="gramEnd"/>
      <w:r w:rsidRPr="00747F01">
        <w:rPr>
          <w:rFonts w:ascii="Arial" w:hAnsi="Arial" w:cs="Arial"/>
          <w:b/>
          <w:bCs/>
          <w:color w:val="000000"/>
          <w:szCs w:val="24"/>
          <w:lang w:val="es-ES_tradnl"/>
        </w:rPr>
        <w:t xml:space="preserve"> o sacrifique animales tendrán la consideración de contenido perjudicial y sólo podrán emitirse entre las 22:00 y las 6:00 horas.</w:t>
      </w:r>
    </w:p>
    <w:p w14:paraId="42E7BE00"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r w:rsidRPr="00747F01">
        <w:rPr>
          <w:rFonts w:ascii="Arial" w:hAnsi="Arial" w:cs="Arial"/>
          <w:b/>
          <w:bCs/>
          <w:color w:val="000000"/>
          <w:szCs w:val="24"/>
          <w:lang w:val="es-ES_tradnl"/>
        </w:rPr>
        <w:t>Disposición final X. Modificación de la Ley Orgánica 8/2021, de 4 de junio, de protección integral a la infancia y la adolescencia frente a la violencia, que queda redactado en los siguientes términos:</w:t>
      </w:r>
    </w:p>
    <w:p w14:paraId="4F70E861"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398FBE09"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Uno. Se modifica el apartado segundo el artículo 1 de la Ley Orgánica 8/2021, de 4 de junio, de protección integral a la infancia y la adolescencia frente a la violencia, en los siguientes términos:</w:t>
      </w:r>
    </w:p>
    <w:p w14:paraId="5A7A2F37"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1C7249EB"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 xml:space="preserve">Artículo 1. Objeto.2. A los efectos de esta ley, se entiende por violencia toda acción, omisión o trato negligente que priva a las personas menores de edad de sus derechos y bienestar, que amenaza o interfiere su ordenado desarrollo físico, psíquico o social, con independencia de su forma y medio de comisión, incluida la realizada a través de las tecnologías de la información y la comunicación, especialmente la violencia digital. En cualquier caso, se entenderá por violencia el maltrato físico, psicológico o emocional, los castigos físicos, humillantes o denigrantes, el descuido o trato negligente, las amenazas, </w:t>
      </w:r>
      <w:r w:rsidRPr="00747F01">
        <w:rPr>
          <w:rFonts w:ascii="Arial" w:hAnsi="Arial" w:cs="Arial"/>
          <w:color w:val="000000"/>
          <w:szCs w:val="24"/>
          <w:lang w:val="es-ES_tradnl"/>
        </w:rPr>
        <w:lastRenderedPageBreak/>
        <w:t xml:space="preserve">injurias y calumnias, la explotación, incluyendo la violencia sexual, la corrupción, la pornografía infantil, la prostitución, el acoso escolar, el acoso sexual, el ciberacoso, la violencia de género, la mutilación genital, la trata de seres humanos con cualquier fin, el matrimonio forzado, el matrimonio infantil, el acceso no solicitado a pornografía, la extorsión sexual, la difusión pública de datos privados, </w:t>
      </w:r>
      <w:r w:rsidRPr="00747F01">
        <w:rPr>
          <w:rFonts w:ascii="Arial" w:hAnsi="Arial" w:cs="Arial"/>
          <w:b/>
          <w:bCs/>
          <w:color w:val="000000"/>
          <w:szCs w:val="24"/>
          <w:lang w:val="es-ES_tradnl"/>
        </w:rPr>
        <w:t>la exposición de menores a espectáculos o prácticas en los que se inflija maltrato o muerte a animales</w:t>
      </w:r>
      <w:r w:rsidRPr="00747F01">
        <w:rPr>
          <w:rFonts w:ascii="Arial" w:hAnsi="Arial" w:cs="Arial"/>
          <w:color w:val="000000"/>
          <w:szCs w:val="24"/>
          <w:lang w:val="es-ES_tradnl"/>
        </w:rPr>
        <w:t xml:space="preserve">, así como la presencia de cualquier comportamiento violento en su ámbito familiar. </w:t>
      </w:r>
    </w:p>
    <w:p w14:paraId="678A764A" w14:textId="77777777" w:rsidR="00747F01" w:rsidRPr="00747F01" w:rsidRDefault="00747F01" w:rsidP="00747F01">
      <w:pPr>
        <w:shd w:val="clear" w:color="auto" w:fill="FFFFFF"/>
        <w:spacing w:before="360" w:after="180" w:line="276" w:lineRule="auto"/>
        <w:outlineLvl w:val="4"/>
        <w:rPr>
          <w:rFonts w:ascii="Arial" w:hAnsi="Arial" w:cs="Arial"/>
          <w:szCs w:val="24"/>
          <w:lang w:eastAsia="es-ES_tradnl"/>
        </w:rPr>
      </w:pPr>
      <w:r w:rsidRPr="00747F01">
        <w:rPr>
          <w:rFonts w:ascii="Arial" w:hAnsi="Arial" w:cs="Arial"/>
          <w:szCs w:val="24"/>
          <w:lang w:eastAsia="es-ES_tradnl"/>
        </w:rPr>
        <w:t xml:space="preserve">Dos. Se introduce un nuevo apartado en el artículo 4 </w:t>
      </w:r>
      <w:r w:rsidRPr="00747F01">
        <w:rPr>
          <w:rFonts w:ascii="Arial" w:hAnsi="Arial" w:cs="Arial"/>
          <w:color w:val="000000"/>
          <w:szCs w:val="24"/>
          <w:lang w:val="es-ES_tradnl"/>
        </w:rPr>
        <w:t>de la Ley Orgánica 8/2021, de 4 de junio, de protección integral a la infancia y la adolescencia frente a la violencia, en los siguientes términos:</w:t>
      </w:r>
    </w:p>
    <w:p w14:paraId="45E8DE62" w14:textId="77777777" w:rsidR="00747F01" w:rsidRPr="00747F01" w:rsidRDefault="00747F01" w:rsidP="00747F01">
      <w:pPr>
        <w:shd w:val="clear" w:color="auto" w:fill="FFFFFF"/>
        <w:spacing w:before="360" w:after="180" w:line="276" w:lineRule="auto"/>
        <w:outlineLvl w:val="4"/>
        <w:rPr>
          <w:rFonts w:ascii="Arial" w:hAnsi="Arial" w:cs="Arial"/>
          <w:szCs w:val="24"/>
          <w:lang w:eastAsia="es-ES_tradnl"/>
        </w:rPr>
      </w:pPr>
      <w:r w:rsidRPr="00747F01">
        <w:rPr>
          <w:rFonts w:ascii="Arial" w:hAnsi="Arial" w:cs="Arial"/>
          <w:b/>
          <w:bCs/>
          <w:szCs w:val="24"/>
          <w:lang w:eastAsia="es-ES_tradnl"/>
        </w:rPr>
        <w:t>b) Prohibición del acceso o la participación de los niños, niñas y adolescentes a las actividades en las que se maten o maltraten animales, para prevenir su exposición a la violencia.</w:t>
      </w:r>
    </w:p>
    <w:p w14:paraId="11A825DA" w14:textId="77777777" w:rsidR="00747F01" w:rsidRPr="00747F01" w:rsidRDefault="00747F01" w:rsidP="00747F01">
      <w:pPr>
        <w:shd w:val="clear" w:color="auto" w:fill="FFFFFF"/>
        <w:spacing w:before="360" w:after="180" w:line="276" w:lineRule="auto"/>
        <w:outlineLvl w:val="4"/>
        <w:rPr>
          <w:rFonts w:ascii="Arial" w:hAnsi="Arial" w:cs="Arial"/>
          <w:szCs w:val="24"/>
          <w:lang w:eastAsia="es-ES_tradnl"/>
        </w:rPr>
      </w:pPr>
      <w:r w:rsidRPr="00747F01">
        <w:rPr>
          <w:rFonts w:ascii="Arial" w:hAnsi="Arial" w:cs="Arial"/>
          <w:szCs w:val="24"/>
          <w:lang w:eastAsia="es-ES_tradnl"/>
        </w:rPr>
        <w:t xml:space="preserve">Tres. </w:t>
      </w:r>
      <w:r w:rsidRPr="00747F01">
        <w:rPr>
          <w:rFonts w:ascii="Arial" w:hAnsi="Arial" w:cs="Arial"/>
          <w:color w:val="000000"/>
          <w:szCs w:val="24"/>
          <w:lang w:val="es-ES_tradnl"/>
        </w:rPr>
        <w:t>Se modifica el artículo 24 de la Ley Orgánica 8/2021, de 4 de junio, de protección integral a la infancia y la adolescencia frente a la violencia, en los siguientes términos:</w:t>
      </w:r>
    </w:p>
    <w:p w14:paraId="7AC0E446" w14:textId="77777777" w:rsidR="00747F01" w:rsidRPr="00747F01" w:rsidRDefault="00747F01" w:rsidP="00747F01">
      <w:pPr>
        <w:shd w:val="clear" w:color="auto" w:fill="FFFFFF"/>
        <w:spacing w:before="180" w:after="180" w:line="276" w:lineRule="auto"/>
        <w:rPr>
          <w:rFonts w:ascii="Arial" w:hAnsi="Arial" w:cs="Arial"/>
          <w:szCs w:val="24"/>
          <w:lang w:eastAsia="es-ES_tradnl"/>
        </w:rPr>
      </w:pPr>
      <w:r w:rsidRPr="00747F01">
        <w:rPr>
          <w:rFonts w:ascii="Arial" w:hAnsi="Arial" w:cs="Arial"/>
          <w:szCs w:val="24"/>
          <w:lang w:eastAsia="es-ES_tradnl"/>
        </w:rPr>
        <w:t xml:space="preserve">Las administraciones públicas competentes adoptarán las medidas de sensibilización, prevención y detección precoz necesarias para proteger a las personas menores de edad frente a los procesos en los que prime el aprendizaje de modelos de conductas violentas </w:t>
      </w:r>
      <w:r w:rsidRPr="00747F01">
        <w:rPr>
          <w:rFonts w:ascii="Arial" w:hAnsi="Arial" w:cs="Arial"/>
          <w:b/>
          <w:bCs/>
          <w:szCs w:val="24"/>
          <w:lang w:eastAsia="es-ES_tradnl"/>
        </w:rPr>
        <w:t>hacia personas o animales</w:t>
      </w:r>
      <w:r w:rsidRPr="00747F01">
        <w:rPr>
          <w:rFonts w:ascii="Arial" w:hAnsi="Arial" w:cs="Arial"/>
          <w:szCs w:val="24"/>
          <w:lang w:eastAsia="es-ES_tradnl"/>
        </w:rPr>
        <w:t xml:space="preserve"> o de conductas delictivas que conducen a la violencia en cualquier ámbito en el que se manifiesten, así como para el tratamiento y asistencia de las mismas en los casos en que esta llegue a producirse. En todo caso, se proporcionará un tratamiento preventivo que incorpore las dimensiones de género y de edad.</w:t>
      </w:r>
    </w:p>
    <w:p w14:paraId="57D5738A" w14:textId="77777777" w:rsidR="00747F01" w:rsidRDefault="00747F01">
      <w:pPr>
        <w:rPr>
          <w:szCs w:val="24"/>
        </w:rPr>
      </w:pPr>
    </w:p>
    <w:p w14:paraId="54C2FF5F" w14:textId="210D51F4" w:rsidR="00747F01" w:rsidRDefault="007908F0" w:rsidP="00747F01">
      <w:pPr>
        <w:rPr>
          <w:b/>
          <w:szCs w:val="24"/>
        </w:rPr>
      </w:pPr>
      <w:r w:rsidRPr="00934F40">
        <w:rPr>
          <w:b/>
          <w:szCs w:val="24"/>
        </w:rPr>
        <w:t xml:space="preserve">JUSTIFICACIÓN: </w:t>
      </w:r>
    </w:p>
    <w:p w14:paraId="336F65E8" w14:textId="32ADE8A6" w:rsidR="00747F01" w:rsidRDefault="007908F0" w:rsidP="00747F01">
      <w:pPr>
        <w:spacing w:line="276" w:lineRule="auto"/>
        <w:rPr>
          <w:rFonts w:ascii="Arial" w:hAnsi="Arial" w:cs="Arial"/>
          <w:szCs w:val="24"/>
        </w:rPr>
      </w:pPr>
      <w:r w:rsidRPr="00934F40">
        <w:rPr>
          <w:b/>
          <w:szCs w:val="24"/>
        </w:rPr>
        <w:br/>
      </w:r>
      <w:r w:rsidR="00747F01" w:rsidRPr="00747F01">
        <w:rPr>
          <w:rFonts w:ascii="Arial" w:hAnsi="Arial" w:cs="Arial"/>
          <w:szCs w:val="24"/>
          <w:lang w:eastAsia="es-ES_tradnl"/>
        </w:rPr>
        <w:t>La exposición de niñas</w:t>
      </w:r>
      <w:r w:rsidR="00747F01" w:rsidRPr="00747F01">
        <w:rPr>
          <w:rFonts w:ascii="Arial" w:hAnsi="Arial" w:cs="Arial"/>
          <w:szCs w:val="24"/>
        </w:rPr>
        <w:t xml:space="preserve">, niños y adolescentes a actividades que implican </w:t>
      </w:r>
      <w:r w:rsidR="00747F01" w:rsidRPr="00747F01">
        <w:rPr>
          <w:rFonts w:ascii="Arial" w:hAnsi="Arial" w:cs="Arial"/>
          <w:b/>
          <w:bCs/>
          <w:szCs w:val="24"/>
        </w:rPr>
        <w:t>violencia hacia los animales</w:t>
      </w:r>
      <w:r w:rsidR="00747F01" w:rsidRPr="00747F01">
        <w:rPr>
          <w:rFonts w:ascii="Arial" w:hAnsi="Arial" w:cs="Arial"/>
          <w:szCs w:val="24"/>
        </w:rPr>
        <w:t xml:space="preserve"> —ya sea como participantes, espectadores o acompañantes— constituye una forma de </w:t>
      </w:r>
      <w:r w:rsidR="00747F01" w:rsidRPr="00747F01">
        <w:rPr>
          <w:rFonts w:ascii="Arial" w:hAnsi="Arial" w:cs="Arial"/>
          <w:b/>
          <w:bCs/>
          <w:szCs w:val="24"/>
        </w:rPr>
        <w:t>violencia psicológica, educativa y ambiental incompatible</w:t>
      </w:r>
      <w:r w:rsidR="00747F01" w:rsidRPr="00747F01">
        <w:rPr>
          <w:rFonts w:ascii="Arial" w:hAnsi="Arial" w:cs="Arial"/>
          <w:szCs w:val="24"/>
        </w:rPr>
        <w:t xml:space="preserve"> con el enfoque de protección integral que inspira la Ley Orgánica 8/2021, de protección integral a la infancia y la adolescencia frente a la violencia (LOPIVI). La evidencia científica demuestra de forma consistente que la normalización del sufrimiento animal y la exposición temprana a contextos de violencia real </w:t>
      </w:r>
      <w:r w:rsidR="00747F01" w:rsidRPr="00747F01">
        <w:rPr>
          <w:rFonts w:ascii="Arial" w:hAnsi="Arial" w:cs="Arial"/>
          <w:b/>
          <w:bCs/>
          <w:szCs w:val="24"/>
        </w:rPr>
        <w:t>afectan negativamente al desarrollo emocional, moral y empático de la infancia</w:t>
      </w:r>
      <w:r w:rsidR="00747F01" w:rsidRPr="00747F01">
        <w:rPr>
          <w:rFonts w:ascii="Arial" w:hAnsi="Arial" w:cs="Arial"/>
          <w:szCs w:val="24"/>
        </w:rPr>
        <w:t xml:space="preserve">, favoreciendo procesos de desensibilización y aceptación de la violencia como práctica legítima. Esta problemática </w:t>
      </w:r>
      <w:r w:rsidR="00747F01" w:rsidRPr="00747F01">
        <w:rPr>
          <w:rFonts w:ascii="Arial" w:hAnsi="Arial" w:cs="Arial"/>
          <w:szCs w:val="24"/>
        </w:rPr>
        <w:lastRenderedPageBreak/>
        <w:t xml:space="preserve">resulta especialmente grave cuando dicha exposición se produce en </w:t>
      </w:r>
      <w:r w:rsidR="00747F01" w:rsidRPr="00747F01">
        <w:rPr>
          <w:rFonts w:ascii="Arial" w:hAnsi="Arial" w:cs="Arial"/>
          <w:b/>
          <w:bCs/>
          <w:szCs w:val="24"/>
        </w:rPr>
        <w:t>actividades recreativas, social o institucionalmente toleradas,</w:t>
      </w:r>
      <w:r w:rsidR="00747F01" w:rsidRPr="00747F01">
        <w:rPr>
          <w:rFonts w:ascii="Arial" w:hAnsi="Arial" w:cs="Arial"/>
          <w:szCs w:val="24"/>
        </w:rPr>
        <w:t xml:space="preserve"> como los espectáculos taurinos o la caza, donde la violencia se normaliza y se presenta como tradición, ocio o aprendizaje intergeneracional.</w:t>
      </w:r>
    </w:p>
    <w:p w14:paraId="0361DCCC" w14:textId="77777777" w:rsidR="00747F01" w:rsidRPr="00747F01" w:rsidRDefault="00747F01" w:rsidP="00747F01">
      <w:pPr>
        <w:spacing w:line="276" w:lineRule="auto"/>
        <w:rPr>
          <w:szCs w:val="24"/>
        </w:rPr>
      </w:pPr>
    </w:p>
    <w:p w14:paraId="53A55603" w14:textId="77777777" w:rsidR="00747F01" w:rsidRPr="00747F01" w:rsidRDefault="00747F01" w:rsidP="00747F01">
      <w:pPr>
        <w:spacing w:line="276" w:lineRule="auto"/>
        <w:rPr>
          <w:rFonts w:ascii="Arial" w:hAnsi="Arial" w:cs="Arial"/>
          <w:szCs w:val="24"/>
          <w:lang w:eastAsia="es-ES_tradnl"/>
        </w:rPr>
      </w:pPr>
      <w:r w:rsidRPr="00747F01">
        <w:rPr>
          <w:rFonts w:ascii="Arial" w:hAnsi="Arial" w:cs="Arial"/>
          <w:szCs w:val="24"/>
          <w:lang w:eastAsia="es-ES_tradnl"/>
        </w:rPr>
        <w:t xml:space="preserve">Desde una perspectiva jurídica y de derechos humanos, el Estado español tiene la obligación de </w:t>
      </w:r>
      <w:r w:rsidRPr="00747F01">
        <w:rPr>
          <w:rFonts w:ascii="Arial" w:hAnsi="Arial" w:cs="Arial"/>
          <w:b/>
          <w:bCs/>
          <w:szCs w:val="24"/>
          <w:lang w:eastAsia="es-ES_tradnl"/>
        </w:rPr>
        <w:t>proteger a la infancia frente a toda forma de violencia física y psicológica</w:t>
      </w:r>
      <w:r w:rsidRPr="00747F01">
        <w:rPr>
          <w:rFonts w:ascii="Arial" w:hAnsi="Arial" w:cs="Arial"/>
          <w:szCs w:val="24"/>
          <w:lang w:eastAsia="es-ES_tradnl"/>
        </w:rPr>
        <w:t xml:space="preserve">, de conformidad con la Convención sobre los Derechos del Niño y con las Observaciones Finales emitidas por el Comité de los Derechos del Niño a España. En su más reciente examen (enero de 2026), el Comité recordó que </w:t>
      </w:r>
      <w:r w:rsidRPr="00747F01">
        <w:rPr>
          <w:rFonts w:ascii="Arial" w:hAnsi="Arial" w:cs="Arial"/>
          <w:b/>
          <w:bCs/>
          <w:szCs w:val="24"/>
          <w:lang w:eastAsia="es-ES_tradnl"/>
        </w:rPr>
        <w:t>existe “evidencia científica indiscutible” sobre los efectos perjudiciales de exponer a la infancia a la violencia contra los animales</w:t>
      </w:r>
      <w:r w:rsidRPr="00747F01">
        <w:rPr>
          <w:rFonts w:ascii="Arial" w:hAnsi="Arial" w:cs="Arial"/>
          <w:szCs w:val="24"/>
          <w:lang w:eastAsia="es-ES_tradnl"/>
        </w:rPr>
        <w:t xml:space="preserve"> y señaló que esta obligación está recogida en su Observación General N.º 26. En dicho marco, preguntó formalmente al Estado español si prevé prohibir el acceso, la participación y la presencia de menores </w:t>
      </w:r>
      <w:r w:rsidRPr="00747F01">
        <w:rPr>
          <w:rFonts w:ascii="Arial" w:hAnsi="Arial" w:cs="Arial"/>
          <w:b/>
          <w:bCs/>
          <w:szCs w:val="24"/>
          <w:lang w:eastAsia="es-ES_tradnl"/>
        </w:rPr>
        <w:t>tanto en espectáculos taurinos como en actividades cinegéticas con armas de fuego</w:t>
      </w:r>
      <w:r w:rsidRPr="00747F01">
        <w:rPr>
          <w:rFonts w:ascii="Arial" w:hAnsi="Arial" w:cs="Arial"/>
          <w:szCs w:val="24"/>
          <w:lang w:eastAsia="es-ES_tradnl"/>
        </w:rPr>
        <w:t xml:space="preserve">, calificando estas prácticas como un peligro para la infancia y una amenaza directa al interés superior del menor. La exposición de </w:t>
      </w:r>
      <w:proofErr w:type="spellStart"/>
      <w:r w:rsidRPr="00747F01">
        <w:rPr>
          <w:rFonts w:ascii="Arial" w:hAnsi="Arial" w:cs="Arial"/>
          <w:szCs w:val="24"/>
          <w:lang w:eastAsia="es-ES_tradnl"/>
        </w:rPr>
        <w:t>NNyA</w:t>
      </w:r>
      <w:proofErr w:type="spellEnd"/>
      <w:r w:rsidRPr="00747F01">
        <w:rPr>
          <w:rFonts w:ascii="Arial" w:hAnsi="Arial" w:cs="Arial"/>
          <w:szCs w:val="24"/>
          <w:lang w:eastAsia="es-ES_tradnl"/>
        </w:rPr>
        <w:t xml:space="preserve"> a estas actividades supone además una </w:t>
      </w:r>
      <w:r w:rsidRPr="00747F01">
        <w:rPr>
          <w:rFonts w:ascii="Arial" w:hAnsi="Arial" w:cs="Arial"/>
          <w:b/>
          <w:bCs/>
          <w:szCs w:val="24"/>
          <w:lang w:eastAsia="es-ES_tradnl"/>
        </w:rPr>
        <w:t>vulneración del artículo 39.4 de la Constitución Española</w:t>
      </w:r>
      <w:r w:rsidRPr="00747F01">
        <w:rPr>
          <w:rFonts w:ascii="Arial" w:hAnsi="Arial" w:cs="Arial"/>
          <w:szCs w:val="24"/>
          <w:lang w:eastAsia="es-ES_tradnl"/>
        </w:rPr>
        <w:t xml:space="preserve">, que establece que </w:t>
      </w:r>
      <w:r w:rsidRPr="00747F01">
        <w:rPr>
          <w:rFonts w:ascii="Arial" w:hAnsi="Arial" w:cs="Arial"/>
          <w:i/>
          <w:iCs/>
          <w:szCs w:val="24"/>
          <w:lang w:eastAsia="es-ES_tradnl"/>
        </w:rPr>
        <w:t>“los niños gozarán de la protección prevista en los acuerdos internacionales que velan por sus derechos”</w:t>
      </w:r>
      <w:r w:rsidRPr="00747F01">
        <w:rPr>
          <w:rFonts w:ascii="Arial" w:hAnsi="Arial" w:cs="Arial"/>
          <w:szCs w:val="24"/>
          <w:lang w:eastAsia="es-ES_tradnl"/>
        </w:rPr>
        <w:t xml:space="preserve">, así como del artículo 2 de la Ley Orgánica 1/1996 de Protección Jurídica del Menor, que desarrolla este mandato constitucional y consagra </w:t>
      </w:r>
      <w:r w:rsidRPr="00747F01">
        <w:rPr>
          <w:rFonts w:ascii="Arial" w:hAnsi="Arial" w:cs="Arial"/>
          <w:b/>
          <w:bCs/>
          <w:i/>
          <w:iCs/>
          <w:szCs w:val="24"/>
          <w:lang w:eastAsia="es-ES_tradnl"/>
        </w:rPr>
        <w:t>el interés superior del menor</w:t>
      </w:r>
      <w:r w:rsidRPr="00747F01">
        <w:rPr>
          <w:rFonts w:ascii="Arial" w:hAnsi="Arial" w:cs="Arial"/>
          <w:szCs w:val="24"/>
          <w:lang w:eastAsia="es-ES_tradnl"/>
        </w:rPr>
        <w:t xml:space="preserve"> como principio rector de toda actuación de los poderes públicos. La reforma de la LOPIVI constituye, por tanto, una oportunidad legislativa esencial para incorporar de forma expresa esta dimensión de la violencia y garantizar una protección efectiva, coherente y vinculante de la infancia frente a cualquier actividad que implique violencia física o simbólica hacia los animales.</w:t>
      </w:r>
    </w:p>
    <w:p w14:paraId="08E19E0A" w14:textId="77777777" w:rsidR="00747F01" w:rsidRPr="00747F01" w:rsidRDefault="00747F01" w:rsidP="00747F01">
      <w:pPr>
        <w:spacing w:line="276" w:lineRule="auto"/>
        <w:rPr>
          <w:rFonts w:ascii="Arial" w:hAnsi="Arial" w:cs="Arial"/>
          <w:b/>
          <w:bCs/>
          <w:szCs w:val="24"/>
          <w:lang w:eastAsia="es-ES_tradnl"/>
        </w:rPr>
      </w:pPr>
      <w:r w:rsidRPr="00747F01">
        <w:rPr>
          <w:rFonts w:ascii="Arial" w:hAnsi="Arial" w:cs="Arial"/>
          <w:szCs w:val="24"/>
          <w:lang w:eastAsia="es-ES_tradnl"/>
        </w:rPr>
        <w:br/>
      </w:r>
      <w:r w:rsidRPr="00747F01">
        <w:rPr>
          <w:rFonts w:ascii="Arial" w:hAnsi="Arial" w:cs="Arial"/>
          <w:b/>
          <w:bCs/>
          <w:szCs w:val="24"/>
          <w:lang w:eastAsia="es-ES_tradnl"/>
        </w:rPr>
        <w:t>Modificación de la normativa de carácter taurino</w:t>
      </w:r>
    </w:p>
    <w:p w14:paraId="52789D27"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 Ley modifica la Ley 10/1991, de 4 de abril, sobre potestades administrativas en materia de espectáculos taurinos y el Real Decreto 145/1996, de 2 de febrero, por el que se modifica y da nueva redacción al Reglamento de Espectáculos Taurinos, deben adaptarse a la actual legislación en materia de protección de la infancia. </w:t>
      </w:r>
    </w:p>
    <w:p w14:paraId="7831D1DB"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 regulación de las escuelas taurinas se encuentra en el artículo 92 del Reglamento taurino estatal Estas escuelas deben inscribirse en el Registro de Escuelas Taurinas del Ministerio de Cultura. El Real Decreto 1649/1997 establece que debe existir un sistema de evacuación para trasladar en ambulancia a los menores heridos durante las prácticas con reses. </w:t>
      </w:r>
    </w:p>
    <w:p w14:paraId="2A4CC5F5"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lastRenderedPageBreak/>
        <w:t xml:space="preserve">Aunque la Ley 18/2013 reconoce la tauromaquia como patrimonio cultural, esto no impide que las Comunidades Autónomas adopten medidas que prohíban el acceso de menores a espectáculos taurinos. Así, la Ley 9/2017 de las Illes Balears prohibió expresamente a los menores de 18 años asistir a plazas de toros y cuando dicha ley fue impugnada ante el Tribunal Constitucional, el recurso no incluyó este artículo, ya que </w:t>
      </w:r>
      <w:r w:rsidRPr="00747F01">
        <w:rPr>
          <w:rFonts w:ascii="Arial" w:hAnsi="Arial" w:cs="Arial"/>
          <w:b/>
          <w:bCs/>
          <w:szCs w:val="24"/>
          <w:lang w:eastAsia="es-ES_tradnl"/>
        </w:rPr>
        <w:t>dicha medida no afecta la libertad cultural o al derecho al acceso a la cultura</w:t>
      </w:r>
      <w:r w:rsidRPr="00747F01">
        <w:rPr>
          <w:rFonts w:ascii="Arial" w:hAnsi="Arial" w:cs="Arial"/>
          <w:szCs w:val="24"/>
          <w:lang w:eastAsia="es-ES_tradnl"/>
        </w:rPr>
        <w:t>, sino que constituye una medida de protección sobre protección de la infancia y derechos humanos dentro de la competencia estatal.</w:t>
      </w:r>
    </w:p>
    <w:p w14:paraId="5E53042B"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Asimismo, la Ley 26/2015, de 28 de julio, que modificó el sistema de protección a la infancia y la adolescencia y la Ley Orgánica 1/1996, de Protección Jurídica del Menor, incorporó de manera expresa </w:t>
      </w:r>
      <w:r w:rsidRPr="00747F01">
        <w:rPr>
          <w:rFonts w:ascii="Arial" w:hAnsi="Arial" w:cs="Arial"/>
          <w:b/>
          <w:bCs/>
          <w:szCs w:val="24"/>
          <w:lang w:eastAsia="es-ES_tradnl"/>
        </w:rPr>
        <w:t>el deber de las personas menores de edad de respetar a los animales</w:t>
      </w:r>
      <w:r w:rsidRPr="00747F01">
        <w:rPr>
          <w:rFonts w:ascii="Arial" w:hAnsi="Arial" w:cs="Arial"/>
          <w:szCs w:val="24"/>
          <w:lang w:eastAsia="es-ES_tradnl"/>
        </w:rPr>
        <w:t xml:space="preserve"> (artículo 9 quinquies.</w:t>
      </w:r>
      <w:proofErr w:type="gramStart"/>
      <w:r w:rsidRPr="00747F01">
        <w:rPr>
          <w:rFonts w:ascii="Arial" w:hAnsi="Arial" w:cs="Arial"/>
          <w:szCs w:val="24"/>
          <w:lang w:eastAsia="es-ES_tradnl"/>
        </w:rPr>
        <w:t>2.d</w:t>
      </w:r>
      <w:proofErr w:type="gramEnd"/>
      <w:r w:rsidRPr="00747F01">
        <w:rPr>
          <w:rFonts w:ascii="Arial" w:hAnsi="Arial" w:cs="Arial"/>
          <w:szCs w:val="24"/>
          <w:lang w:eastAsia="es-ES_tradnl"/>
        </w:rPr>
        <w:t xml:space="preserve">). En coherencia con dicho deber, la Ley Orgánica 3/2020, de 29 de diciembre, de Educación, introdujo en su articulado previsiones relevantes orientadas a fomentar la educación en valores de empatía y respeto hacia los animales, </w:t>
      </w:r>
      <w:r w:rsidRPr="00747F01">
        <w:rPr>
          <w:rFonts w:ascii="Arial" w:hAnsi="Arial" w:cs="Arial"/>
          <w:b/>
          <w:bCs/>
          <w:szCs w:val="24"/>
          <w:lang w:eastAsia="es-ES_tradnl"/>
        </w:rPr>
        <w:t>cuyo cumplimiento resulta incompatible con la formación impartida en las escuelas taurinas</w:t>
      </w:r>
      <w:r w:rsidRPr="00747F01">
        <w:rPr>
          <w:rFonts w:ascii="Arial" w:hAnsi="Arial" w:cs="Arial"/>
          <w:szCs w:val="24"/>
          <w:lang w:eastAsia="es-ES_tradnl"/>
        </w:rPr>
        <w:t>, al ser esta contraria a los principios y valores promovidos por la normativa educativa vigente.</w:t>
      </w:r>
    </w:p>
    <w:p w14:paraId="31D3E05B" w14:textId="77777777" w:rsidR="00747F01" w:rsidRPr="00747F01" w:rsidRDefault="00747F01" w:rsidP="00747F01">
      <w:pPr>
        <w:spacing w:before="100" w:beforeAutospacing="1" w:after="100" w:afterAutospacing="1" w:line="276" w:lineRule="auto"/>
        <w:rPr>
          <w:rFonts w:ascii="Arial" w:hAnsi="Arial" w:cs="Arial"/>
          <w:b/>
          <w:bCs/>
          <w:szCs w:val="24"/>
          <w:lang w:eastAsia="es-ES_tradnl"/>
        </w:rPr>
      </w:pPr>
      <w:r w:rsidRPr="00747F01">
        <w:rPr>
          <w:rFonts w:ascii="Arial" w:hAnsi="Arial" w:cs="Arial"/>
          <w:b/>
          <w:bCs/>
          <w:szCs w:val="24"/>
          <w:lang w:eastAsia="es-ES_tradnl"/>
        </w:rPr>
        <w:t xml:space="preserve">Modificación de la normativa audiovisual  </w:t>
      </w:r>
    </w:p>
    <w:p w14:paraId="2852CAC4"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 modificación de la Ley 13/2022, General de la Comunicación Audiovisual, recupera una medida anterior en vigor. </w:t>
      </w:r>
      <w:r w:rsidRPr="00747F01">
        <w:rPr>
          <w:rFonts w:ascii="Arial" w:hAnsi="Arial" w:cs="Arial"/>
          <w:b/>
          <w:bCs/>
          <w:szCs w:val="24"/>
          <w:lang w:eastAsia="es-ES_tradnl"/>
        </w:rPr>
        <w:t>En 2010, el Manual de estilo de RTVE incluía explícitamente que no se retransmitirían corridas de toros por su coincidencia con horarios de especial protección para personas menores de edad.</w:t>
      </w:r>
      <w:r w:rsidRPr="00747F01">
        <w:rPr>
          <w:rFonts w:ascii="Arial" w:hAnsi="Arial" w:cs="Arial"/>
          <w:szCs w:val="24"/>
          <w:lang w:eastAsia="es-ES_tradnl"/>
        </w:rPr>
        <w:t xml:space="preserve"> Sin embargo, </w:t>
      </w:r>
      <w:r w:rsidRPr="00747F01">
        <w:rPr>
          <w:rFonts w:ascii="Arial" w:hAnsi="Arial" w:cs="Arial"/>
          <w:b/>
          <w:bCs/>
          <w:szCs w:val="24"/>
          <w:lang w:eastAsia="es-ES_tradnl"/>
        </w:rPr>
        <w:t>en 2012 esa referencia fue eliminada,</w:t>
      </w:r>
      <w:r w:rsidRPr="00747F01">
        <w:rPr>
          <w:rFonts w:ascii="Arial" w:hAnsi="Arial" w:cs="Arial"/>
          <w:szCs w:val="24"/>
          <w:lang w:eastAsia="es-ES_tradnl"/>
        </w:rPr>
        <w:t xml:space="preserve"> permitiendo que TVE emitiera corridas nuevamente, lo que generó quejas de asociaciones de protección animal, de infancia y de usuarios de la comunicación. El argumento principal para restaurar estas emisiones fue que se trataba de actividades de acceso libre, a las que las personas menores de edad podían acudir legalmente, por lo que no se podía justificar impedir su retransmisión. No obstante, tras las advertencias y recomendaciones de organismos internacionales, </w:t>
      </w:r>
      <w:r w:rsidRPr="00747F01">
        <w:rPr>
          <w:rFonts w:ascii="Arial" w:hAnsi="Arial" w:cs="Arial"/>
          <w:b/>
          <w:bCs/>
          <w:szCs w:val="24"/>
          <w:lang w:eastAsia="es-ES_tradnl"/>
        </w:rPr>
        <w:t>este argumento ya no resulta defendible</w:t>
      </w:r>
      <w:r w:rsidRPr="00747F01">
        <w:rPr>
          <w:rFonts w:ascii="Arial" w:hAnsi="Arial" w:cs="Arial"/>
          <w:szCs w:val="24"/>
          <w:lang w:eastAsia="es-ES_tradnl"/>
        </w:rPr>
        <w:t xml:space="preserve">. La modificación propuesta además es coherente con el artículo 15 de la Ley 13/2022, que obliga a promover códigos de conducta de autorregulación y </w:t>
      </w:r>
      <w:proofErr w:type="spellStart"/>
      <w:r w:rsidRPr="00747F01">
        <w:rPr>
          <w:rFonts w:ascii="Arial" w:hAnsi="Arial" w:cs="Arial"/>
          <w:szCs w:val="24"/>
          <w:lang w:eastAsia="es-ES_tradnl"/>
        </w:rPr>
        <w:t>corregulación</w:t>
      </w:r>
      <w:proofErr w:type="spellEnd"/>
      <w:r w:rsidRPr="00747F01">
        <w:rPr>
          <w:rFonts w:ascii="Arial" w:hAnsi="Arial" w:cs="Arial"/>
          <w:szCs w:val="24"/>
          <w:lang w:eastAsia="es-ES_tradnl"/>
        </w:rPr>
        <w:t xml:space="preserve"> para el fomento de contenidos audiovisuales que promuevan el bienestar de los animales.</w:t>
      </w:r>
    </w:p>
    <w:p w14:paraId="26AB2103" w14:textId="0B399487" w:rsidR="00934F40" w:rsidRPr="00934F40" w:rsidRDefault="00934F40" w:rsidP="00747F01">
      <w:pPr>
        <w:rPr>
          <w:szCs w:val="24"/>
        </w:rPr>
      </w:pPr>
    </w:p>
    <w:sectPr w:rsidR="00934F40" w:rsidRPr="00934F40" w:rsidSect="00486DF2">
      <w:headerReference w:type="even" r:id="rId6"/>
      <w:headerReference w:type="default" r:id="rId7"/>
      <w:footerReference w:type="default" r:id="rId8"/>
      <w:headerReference w:type="first" r:id="rId9"/>
      <w:footerReference w:type="first" r:id="rId10"/>
      <w:pgSz w:w="11906" w:h="16838" w:code="9"/>
      <w:pgMar w:top="2552" w:right="1418" w:bottom="1418" w:left="1134" w:header="567" w:footer="86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7755" w14:textId="77777777" w:rsidR="007908F0" w:rsidRDefault="007908F0">
      <w:r>
        <w:separator/>
      </w:r>
    </w:p>
  </w:endnote>
  <w:endnote w:type="continuationSeparator" w:id="0">
    <w:p w14:paraId="2248DC7E" w14:textId="77777777" w:rsidR="007908F0" w:rsidRDefault="0079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00"/>
    <w:family w:val="swiss"/>
    <w:pitch w:val="variable"/>
    <w:sig w:usb0="80000A67" w:usb1="00000000" w:usb2="00000000" w:usb3="00000000" w:csb0="000001F7"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F6A6" w14:textId="77777777" w:rsidR="003A61C0" w:rsidRDefault="003A61C0"/>
  <w:tbl>
    <w:tblPr>
      <w:tblW w:w="11127" w:type="dxa"/>
      <w:tblLayout w:type="fixed"/>
      <w:tblCellMar>
        <w:left w:w="70" w:type="dxa"/>
        <w:right w:w="70" w:type="dxa"/>
      </w:tblCellMar>
      <w:tblLook w:val="0000" w:firstRow="0" w:lastRow="0" w:firstColumn="0" w:lastColumn="0" w:noHBand="0" w:noVBand="0"/>
    </w:tblPr>
    <w:tblGrid>
      <w:gridCol w:w="7867"/>
      <w:gridCol w:w="3260"/>
    </w:tblGrid>
    <w:tr w:rsidR="00E06E59" w14:paraId="2473EF3F" w14:textId="77777777">
      <w:trPr>
        <w:trHeight w:val="137"/>
      </w:trPr>
      <w:tc>
        <w:tcPr>
          <w:tcW w:w="7867" w:type="dxa"/>
        </w:tcPr>
        <w:p w14:paraId="65F32B06" w14:textId="77777777" w:rsidR="003A61C0" w:rsidRDefault="003A61C0">
          <w:pPr>
            <w:rPr>
              <w:rFonts w:ascii="Gill Sans" w:hAnsi="Gill Sans"/>
              <w:sz w:val="10"/>
            </w:rPr>
          </w:pPr>
        </w:p>
      </w:tc>
      <w:tc>
        <w:tcPr>
          <w:tcW w:w="3260" w:type="dxa"/>
          <w:tcBorders>
            <w:bottom w:val="single" w:sz="6" w:space="0" w:color="auto"/>
          </w:tcBorders>
        </w:tcPr>
        <w:p w14:paraId="3CC67499" w14:textId="77777777" w:rsidR="003A61C0" w:rsidRDefault="003A61C0" w:rsidP="00362D39">
          <w:pPr>
            <w:pStyle w:val="Encabezado"/>
            <w:tabs>
              <w:tab w:val="clear" w:pos="4252"/>
              <w:tab w:val="clear" w:pos="8504"/>
            </w:tabs>
            <w:rPr>
              <w:rFonts w:ascii="Gill Sans" w:hAnsi="Gill Sans"/>
              <w:sz w:val="10"/>
            </w:rPr>
          </w:pPr>
          <w:r w:rsidRPr="002B1F0F">
            <w:rPr>
              <w:rFonts w:cs="Arial"/>
              <w:sz w:val="12"/>
              <w:szCs w:val="12"/>
            </w:rPr>
            <w:t xml:space="preserve">MINISTERIO DE </w:t>
          </w:r>
          <w:r>
            <w:rPr>
              <w:rFonts w:cs="Arial"/>
              <w:sz w:val="12"/>
              <w:szCs w:val="12"/>
            </w:rPr>
            <w:t>JUVENTUD E INFANCIA</w:t>
          </w:r>
        </w:p>
      </w:tc>
    </w:tr>
  </w:tbl>
  <w:p w14:paraId="0EADF950" w14:textId="77777777" w:rsidR="003A61C0" w:rsidRDefault="003A61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7B01" w14:textId="77777777" w:rsidR="003A61C0" w:rsidRDefault="003A61C0">
    <w:pPr>
      <w:pStyle w:val="Piedepgina"/>
      <w:spacing w:line="144" w:lineRule="exact"/>
      <w:rPr>
        <w:rFonts w:cs="Arial"/>
        <w:b/>
        <w:bCs/>
        <w:color w:val="008000"/>
        <w:sz w:val="27"/>
        <w:szCs w:val="27"/>
        <w:lang w:val="en-GB"/>
      </w:rPr>
    </w:pPr>
  </w:p>
  <w:p w14:paraId="4964BB31" w14:textId="77777777" w:rsidR="003A61C0" w:rsidRDefault="003A61C0">
    <w:pPr>
      <w:pStyle w:val="Piedepgina"/>
      <w:spacing w:line="144" w:lineRule="exact"/>
      <w:rPr>
        <w:rFonts w:cs="Arial"/>
        <w:sz w:val="14"/>
      </w:rPr>
    </w:pPr>
  </w:p>
  <w:p w14:paraId="386E1ADF" w14:textId="77777777" w:rsidR="003A61C0" w:rsidRPr="00BE541E" w:rsidRDefault="003A61C0">
    <w:pPr>
      <w:pStyle w:val="Piedepgina"/>
      <w:tabs>
        <w:tab w:val="clear" w:pos="4252"/>
        <w:tab w:val="clear" w:pos="8504"/>
        <w:tab w:val="center" w:pos="4075"/>
        <w:tab w:val="right" w:pos="8150"/>
      </w:tabs>
      <w:spacing w:line="144" w:lineRule="exact"/>
      <w:rPr>
        <w:rFonts w:cs="Arial"/>
        <w:sz w:val="14"/>
      </w:rPr>
    </w:pPr>
  </w:p>
  <w:tbl>
    <w:tblPr>
      <w:tblpPr w:leftFromText="142" w:rightFromText="142" w:vertAnchor="text" w:horzAnchor="page" w:tblpX="8346" w:tblpY="1"/>
      <w:tblOverlap w:val="never"/>
      <w:tblW w:w="1393" w:type="dxa"/>
      <w:tblBorders>
        <w:insideV w:val="single" w:sz="4" w:space="0" w:color="auto"/>
      </w:tblBorders>
      <w:tblCellMar>
        <w:left w:w="70" w:type="dxa"/>
        <w:right w:w="70" w:type="dxa"/>
      </w:tblCellMar>
      <w:tblLook w:val="0000" w:firstRow="0" w:lastRow="0" w:firstColumn="0" w:lastColumn="0" w:noHBand="0" w:noVBand="0"/>
    </w:tblPr>
    <w:tblGrid>
      <w:gridCol w:w="1393"/>
    </w:tblGrid>
    <w:tr w:rsidR="00B749C6" w:rsidRPr="00543C35" w14:paraId="497E292D" w14:textId="77777777" w:rsidTr="00B749C6">
      <w:trPr>
        <w:trHeight w:val="198"/>
      </w:trPr>
      <w:tc>
        <w:tcPr>
          <w:tcW w:w="1393" w:type="dxa"/>
        </w:tcPr>
        <w:p w14:paraId="7309AF35" w14:textId="77777777" w:rsidR="003A61C0" w:rsidRPr="00543C35" w:rsidRDefault="003A61C0" w:rsidP="00543C35">
          <w:pPr>
            <w:ind w:right="-50"/>
            <w:jc w:val="left"/>
            <w:rPr>
              <w:rFonts w:ascii="Arial" w:hAnsi="Arial" w:cs="Arial"/>
              <w:sz w:val="12"/>
              <w:szCs w:val="12"/>
              <w:lang w:val="es-ES_tradnl"/>
            </w:rPr>
          </w:pPr>
          <w:r>
            <w:rPr>
              <w:rFonts w:ascii="Arial" w:hAnsi="Arial" w:cs="Arial"/>
              <w:sz w:val="12"/>
              <w:szCs w:val="12"/>
              <w:lang w:val="es-ES_tradnl"/>
            </w:rPr>
            <w:t>Calle Alcalá 27</w:t>
          </w:r>
          <w:r w:rsidRPr="00543C35">
            <w:rPr>
              <w:rFonts w:ascii="Arial" w:hAnsi="Arial" w:cs="Arial"/>
              <w:sz w:val="12"/>
              <w:szCs w:val="12"/>
              <w:lang w:val="es-ES_tradnl"/>
            </w:rPr>
            <w:t xml:space="preserve"> </w:t>
          </w:r>
        </w:p>
        <w:p w14:paraId="5593680F" w14:textId="77777777" w:rsidR="003A61C0" w:rsidRPr="00543C35" w:rsidRDefault="003A61C0" w:rsidP="00543C35">
          <w:pPr>
            <w:ind w:right="-50"/>
            <w:jc w:val="left"/>
            <w:rPr>
              <w:rFonts w:ascii="Arial" w:hAnsi="Arial" w:cs="Arial"/>
              <w:sz w:val="12"/>
              <w:szCs w:val="12"/>
              <w:lang w:val="es-ES_tradnl"/>
            </w:rPr>
          </w:pPr>
          <w:r w:rsidRPr="00543C35">
            <w:rPr>
              <w:rFonts w:ascii="Arial" w:hAnsi="Arial" w:cs="Arial"/>
              <w:sz w:val="12"/>
              <w:szCs w:val="12"/>
              <w:lang w:val="es-ES_tradnl"/>
            </w:rPr>
            <w:t>280</w:t>
          </w:r>
          <w:r>
            <w:rPr>
              <w:rFonts w:ascii="Arial" w:hAnsi="Arial" w:cs="Arial"/>
              <w:sz w:val="12"/>
              <w:szCs w:val="12"/>
              <w:lang w:val="es-ES_tradnl"/>
            </w:rPr>
            <w:t>14</w:t>
          </w:r>
          <w:r w:rsidRPr="00543C35">
            <w:rPr>
              <w:rFonts w:ascii="Arial" w:hAnsi="Arial" w:cs="Arial"/>
              <w:sz w:val="12"/>
              <w:szCs w:val="12"/>
              <w:lang w:val="es-ES_tradnl"/>
            </w:rPr>
            <w:t xml:space="preserve"> MADRID</w:t>
          </w:r>
        </w:p>
        <w:p w14:paraId="130BDF31" w14:textId="77777777" w:rsidR="003A61C0" w:rsidRPr="00543C35" w:rsidRDefault="003A61C0" w:rsidP="00751C97">
          <w:pPr>
            <w:ind w:right="-50"/>
            <w:jc w:val="left"/>
            <w:rPr>
              <w:rFonts w:ascii="Times New Roman" w:hAnsi="Times New Roman"/>
              <w:sz w:val="20"/>
              <w:lang w:val="es-ES_tradnl"/>
            </w:rPr>
          </w:pPr>
        </w:p>
      </w:tc>
    </w:tr>
  </w:tbl>
  <w:p w14:paraId="07FE7D0A" w14:textId="77777777" w:rsidR="003A61C0" w:rsidRPr="00B332FC" w:rsidRDefault="003A61C0" w:rsidP="00543C35">
    <w:pPr>
      <w:pStyle w:val="Piedepgin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D667" w14:textId="77777777" w:rsidR="007908F0" w:rsidRDefault="007908F0">
      <w:r>
        <w:separator/>
      </w:r>
    </w:p>
  </w:footnote>
  <w:footnote w:type="continuationSeparator" w:id="0">
    <w:p w14:paraId="3FDCE340" w14:textId="77777777" w:rsidR="007908F0" w:rsidRDefault="0079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8638" w14:textId="77777777" w:rsidR="003A61C0" w:rsidRDefault="003A61C0">
    <w:pPr>
      <w:pStyle w:val="Encabezado"/>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60000522" w14:textId="77777777" w:rsidR="003A61C0" w:rsidRDefault="003A61C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1A74" w14:textId="77777777" w:rsidR="003A61C0" w:rsidRDefault="003A61C0">
    <w:pPr>
      <w:pStyle w:val="Encabezado"/>
      <w:framePr w:wrap="around" w:vAnchor="text" w:hAnchor="margin" w:xAlign="right" w:y="1"/>
      <w:rPr>
        <w:rStyle w:val="Nmerodepgina"/>
        <w:rFonts w:eastAsiaTheme="majorEastAsia"/>
      </w:rPr>
    </w:pPr>
  </w:p>
  <w:tbl>
    <w:tblPr>
      <w:tblW w:w="0" w:type="auto"/>
      <w:tblLayout w:type="fixed"/>
      <w:tblCellMar>
        <w:left w:w="70" w:type="dxa"/>
        <w:right w:w="70" w:type="dxa"/>
      </w:tblCellMar>
      <w:tblLook w:val="0000" w:firstRow="0" w:lastRow="0" w:firstColumn="0" w:lastColumn="0" w:noHBand="0" w:noVBand="0"/>
    </w:tblPr>
    <w:tblGrid>
      <w:gridCol w:w="1346"/>
      <w:gridCol w:w="6662"/>
      <w:gridCol w:w="1701"/>
    </w:tblGrid>
    <w:tr w:rsidR="00E06E59" w14:paraId="62E1E6D1" w14:textId="77777777">
      <w:trPr>
        <w:cantSplit/>
        <w:trHeight w:val="1279"/>
      </w:trPr>
      <w:tc>
        <w:tcPr>
          <w:tcW w:w="1346" w:type="dxa"/>
        </w:tcPr>
        <w:p w14:paraId="260E9734" w14:textId="77777777" w:rsidR="003A61C0" w:rsidRDefault="003A61C0">
          <w:pPr>
            <w:pStyle w:val="Encabezado"/>
            <w:ind w:right="360"/>
          </w:pPr>
        </w:p>
      </w:tc>
      <w:tc>
        <w:tcPr>
          <w:tcW w:w="6662" w:type="dxa"/>
        </w:tcPr>
        <w:p w14:paraId="18CB6F2C" w14:textId="77777777" w:rsidR="003A61C0" w:rsidRDefault="003A61C0">
          <w:pPr>
            <w:pStyle w:val="Encabezado"/>
            <w:spacing w:line="160" w:lineRule="atLeast"/>
            <w:jc w:val="right"/>
            <w:rPr>
              <w:rFonts w:ascii="Gill Sans" w:hAnsi="Gill Sans"/>
              <w:sz w:val="20"/>
            </w:rPr>
          </w:pPr>
        </w:p>
      </w:tc>
      <w:tc>
        <w:tcPr>
          <w:tcW w:w="1701" w:type="dxa"/>
          <w:tcBorders>
            <w:bottom w:val="single" w:sz="6" w:space="0" w:color="808080"/>
          </w:tcBorders>
        </w:tcPr>
        <w:p w14:paraId="4F74B730" w14:textId="77777777" w:rsidR="003A61C0" w:rsidRDefault="003A61C0">
          <w:pPr>
            <w:pStyle w:val="Encabezado"/>
            <w:spacing w:line="144" w:lineRule="atLeast"/>
            <w:jc w:val="center"/>
            <w:rPr>
              <w:rFonts w:ascii="Gill Sans" w:hAnsi="Gill Sans"/>
              <w:sz w:val="14"/>
            </w:rPr>
          </w:pPr>
        </w:p>
        <w:p w14:paraId="4BA47BDC" w14:textId="77777777" w:rsidR="003A61C0" w:rsidRDefault="003A61C0">
          <w:pPr>
            <w:pStyle w:val="Encabezado"/>
            <w:spacing w:line="144" w:lineRule="atLeast"/>
            <w:jc w:val="center"/>
            <w:rPr>
              <w:rFonts w:ascii="Gill Sans" w:hAnsi="Gill Sans"/>
              <w:sz w:val="14"/>
            </w:rPr>
          </w:pPr>
        </w:p>
        <w:p w14:paraId="00309572" w14:textId="77777777" w:rsidR="003A61C0" w:rsidRDefault="000C208E">
          <w:pPr>
            <w:pStyle w:val="Encabezado"/>
            <w:spacing w:line="144" w:lineRule="atLeast"/>
            <w:rPr>
              <w:rFonts w:ascii="Gill Sans" w:hAnsi="Gill Sans"/>
              <w:sz w:val="14"/>
            </w:rPr>
          </w:pPr>
          <w:r w:rsidRPr="000C208E">
            <w:rPr>
              <w:noProof/>
              <w:sz w:val="20"/>
              <w14:ligatures w14:val="standardContextual"/>
            </w:rPr>
            <w:object w:dxaOrig="1140" w:dyaOrig="1260" w14:anchorId="06B59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49.8pt;mso-width-percent:0;mso-height-percent:0;mso-width-percent:0;mso-height-percent:0" fillcolor="window">
                <v:imagedata r:id="rId1" o:title=""/>
              </v:shape>
              <o:OLEObject Type="Embed" ProgID="MSPhotoEd.3" ShapeID="_x0000_i1025" DrawAspect="Content" ObjectID="_1845564316" r:id="rId2"/>
            </w:object>
          </w:r>
        </w:p>
      </w:tc>
    </w:tr>
    <w:tr w:rsidR="00E06E59" w14:paraId="0E185CDA" w14:textId="77777777">
      <w:trPr>
        <w:cantSplit/>
        <w:trHeight w:val="541"/>
      </w:trPr>
      <w:tc>
        <w:tcPr>
          <w:tcW w:w="1346" w:type="dxa"/>
        </w:tcPr>
        <w:p w14:paraId="0F60C6CF" w14:textId="77777777" w:rsidR="003A61C0" w:rsidRDefault="003A61C0">
          <w:pPr>
            <w:pStyle w:val="Encabezado"/>
          </w:pPr>
        </w:p>
      </w:tc>
      <w:tc>
        <w:tcPr>
          <w:tcW w:w="6662" w:type="dxa"/>
        </w:tcPr>
        <w:p w14:paraId="0EB79DC3" w14:textId="77777777" w:rsidR="003A61C0" w:rsidRDefault="003A61C0">
          <w:pPr>
            <w:pStyle w:val="Encabezado"/>
          </w:pPr>
        </w:p>
      </w:tc>
      <w:tc>
        <w:tcPr>
          <w:tcW w:w="1701" w:type="dxa"/>
          <w:tcBorders>
            <w:top w:val="single" w:sz="6" w:space="0" w:color="808080"/>
          </w:tcBorders>
        </w:tcPr>
        <w:p w14:paraId="352BFBE9" w14:textId="77777777" w:rsidR="003A61C0" w:rsidRDefault="003A61C0">
          <w:pPr>
            <w:pStyle w:val="Encabezado"/>
            <w:rPr>
              <w:rFonts w:ascii="Gill Sans" w:hAnsi="Gill Sans"/>
              <w:sz w:val="14"/>
            </w:rPr>
          </w:pPr>
          <w:r>
            <w:rPr>
              <w:rStyle w:val="Nmerodepgina"/>
              <w:rFonts w:eastAsiaTheme="majorEastAsia"/>
              <w:snapToGrid w:val="0"/>
            </w:rPr>
            <w:tab/>
          </w:r>
        </w:p>
        <w:p w14:paraId="736BEAB7" w14:textId="77777777" w:rsidR="003A61C0" w:rsidRDefault="003A61C0">
          <w:pPr>
            <w:pStyle w:val="Encabezado"/>
            <w:rPr>
              <w:rFonts w:ascii="Gill Sans" w:hAnsi="Gill Sans"/>
              <w:sz w:val="14"/>
            </w:rPr>
          </w:pPr>
        </w:p>
      </w:tc>
    </w:tr>
  </w:tbl>
  <w:p w14:paraId="57AEE019" w14:textId="77777777" w:rsidR="003A61C0" w:rsidRDefault="003A61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Layout w:type="fixed"/>
      <w:tblCellMar>
        <w:left w:w="70" w:type="dxa"/>
        <w:right w:w="70" w:type="dxa"/>
      </w:tblCellMar>
      <w:tblLook w:val="0000" w:firstRow="0" w:lastRow="0" w:firstColumn="0" w:lastColumn="0" w:noHBand="0" w:noVBand="0"/>
    </w:tblPr>
    <w:tblGrid>
      <w:gridCol w:w="1346"/>
      <w:gridCol w:w="6237"/>
      <w:gridCol w:w="2693"/>
    </w:tblGrid>
    <w:tr w:rsidR="00D1058F" w:rsidRPr="00BE541E" w14:paraId="593CF103" w14:textId="77777777" w:rsidTr="00D1058F">
      <w:trPr>
        <w:cantSplit/>
        <w:trHeight w:val="765"/>
      </w:trPr>
      <w:tc>
        <w:tcPr>
          <w:tcW w:w="1346" w:type="dxa"/>
          <w:vMerge w:val="restart"/>
        </w:tcPr>
        <w:p w14:paraId="5E952F0D" w14:textId="77777777" w:rsidR="003A61C0" w:rsidRPr="00BE541E" w:rsidRDefault="003A61C0">
          <w:pPr>
            <w:pStyle w:val="Encabezado"/>
            <w:rPr>
              <w:rFonts w:cs="Arial"/>
            </w:rPr>
          </w:pPr>
          <w:r w:rsidRPr="00BE541E">
            <w:rPr>
              <w:rFonts w:cs="Arial"/>
              <w:noProof/>
            </w:rPr>
            <mc:AlternateContent>
              <mc:Choice Requires="wps">
                <w:drawing>
                  <wp:anchor distT="0" distB="0" distL="114300" distR="114300" simplePos="0" relativeHeight="251659264" behindDoc="0" locked="0" layoutInCell="0" allowOverlap="1" wp14:anchorId="099984A7" wp14:editId="6182BF00">
                    <wp:simplePos x="0" y="0"/>
                    <wp:positionH relativeFrom="column">
                      <wp:posOffset>-64770</wp:posOffset>
                    </wp:positionH>
                    <wp:positionV relativeFrom="paragraph">
                      <wp:posOffset>-27305</wp:posOffset>
                    </wp:positionV>
                    <wp:extent cx="683895" cy="7556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bookmarkStart w:id="0" w:name="OLE_LINK1"/>
                              <w:bookmarkEnd w:id="0"/>
                              <w:p w14:paraId="3C352426" w14:textId="77777777" w:rsidR="003A61C0" w:rsidRDefault="000C208E">
                                <w:r w:rsidRPr="000C208E">
                                  <w:rPr>
                                    <w:noProof/>
                                    <w:sz w:val="20"/>
                                    <w14:ligatures w14:val="standardContextual"/>
                                  </w:rPr>
                                  <w:object w:dxaOrig="1140" w:dyaOrig="1260" w14:anchorId="1315D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8pt;height:58.8pt;mso-width-percent:0;mso-height-percent:0;mso-width-percent:0;mso-height-percent:0" fillcolor="window">
                                      <v:imagedata r:id="rId1" o:title=""/>
                                    </v:shape>
                                    <o:OLEObject Type="Embed" ProgID="MSPhotoEd.3" ShapeID="_x0000_i1027" DrawAspect="Content" ObjectID="_18455643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984A7" id="Rectangle 3" o:spid="_x0000_s1026" style="position:absolute;left:0;text-align:left;margin-left:-5.1pt;margin-top:-2.15pt;width:53.8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" o:allowincell="f" filled="f" stroked="f" strokeweight="0">
                    <v:textbox inset="0,0,0,0">
                      <w:txbxContent>
                        <w:bookmarkStart w:id="1" w:name="OLE_LINK1"/>
                        <w:bookmarkEnd w:id="1"/>
                        <w:p w14:paraId="3C352426" w14:textId="77777777" w:rsidR="003A61C0" w:rsidRDefault="000C208E">
                          <w:r w:rsidRPr="000C208E">
                            <w:rPr>
                              <w:noProof/>
                              <w:sz w:val="20"/>
                              <w14:ligatures w14:val="standardContextual"/>
                            </w:rPr>
                            <w:object w:dxaOrig="1140" w:dyaOrig="1260" w14:anchorId="1315DE87">
                              <v:shape id="_x0000_i1027" type="#_x0000_t75" alt="" style="width:52.8pt;height:58.8pt;mso-width-percent:0;mso-height-percent:0;mso-width-percent:0;mso-height-percent:0" fillcolor="window">
                                <v:imagedata r:id="rId1" o:title=""/>
                              </v:shape>
                              <o:OLEObject Type="Embed" ProgID="MSPhotoEd.3" ShapeID="_x0000_i1027" DrawAspect="Content" ObjectID="_1845564317" r:id="rId3"/>
                            </w:object>
                          </w:r>
                        </w:p>
                      </w:txbxContent>
                    </v:textbox>
                  </v:rect>
                </w:pict>
              </mc:Fallback>
            </mc:AlternateContent>
          </w:r>
        </w:p>
      </w:tc>
      <w:tc>
        <w:tcPr>
          <w:tcW w:w="6237" w:type="dxa"/>
          <w:vMerge w:val="restart"/>
        </w:tcPr>
        <w:p w14:paraId="1C3ADDB1" w14:textId="77777777" w:rsidR="003A61C0" w:rsidRPr="00981976" w:rsidRDefault="003A61C0">
          <w:pPr>
            <w:pStyle w:val="Encabezado"/>
            <w:rPr>
              <w:rFonts w:ascii="Gill Sans MT" w:hAnsi="Gill Sans MT" w:cs="Arial"/>
              <w:sz w:val="14"/>
            </w:rPr>
          </w:pPr>
        </w:p>
        <w:p w14:paraId="19578C38" w14:textId="77777777" w:rsidR="003A61C0" w:rsidRPr="00981976" w:rsidRDefault="003A61C0">
          <w:pPr>
            <w:pStyle w:val="Encabezado"/>
            <w:rPr>
              <w:rFonts w:ascii="Gill Sans MT" w:hAnsi="Gill Sans MT" w:cs="Arial"/>
              <w:sz w:val="14"/>
            </w:rPr>
          </w:pPr>
        </w:p>
        <w:p w14:paraId="4EAB0DAB" w14:textId="77777777" w:rsidR="003A61C0" w:rsidRPr="00981976" w:rsidRDefault="003A61C0">
          <w:pPr>
            <w:pStyle w:val="Encabezado"/>
            <w:spacing w:line="160" w:lineRule="atLeast"/>
            <w:rPr>
              <w:rFonts w:ascii="Gill Sans MT" w:hAnsi="Gill Sans MT" w:cs="Arial"/>
              <w:sz w:val="20"/>
            </w:rPr>
          </w:pPr>
          <w:r>
            <w:rPr>
              <w:rFonts w:ascii="Gill Sans MT" w:hAnsi="Gill Sans MT" w:cs="Arial"/>
              <w:sz w:val="20"/>
            </w:rPr>
            <w:t>MINISTERIO</w:t>
          </w:r>
        </w:p>
        <w:p w14:paraId="13384459" w14:textId="77777777" w:rsidR="003A61C0" w:rsidRPr="00981976" w:rsidRDefault="003A61C0" w:rsidP="00B749C6">
          <w:pPr>
            <w:pStyle w:val="Encabezado"/>
            <w:spacing w:line="160" w:lineRule="atLeast"/>
            <w:rPr>
              <w:rFonts w:ascii="Gill Sans MT" w:hAnsi="Gill Sans MT" w:cs="Arial"/>
              <w:sz w:val="14"/>
            </w:rPr>
          </w:pPr>
          <w:r w:rsidRPr="00981976">
            <w:rPr>
              <w:rFonts w:ascii="Gill Sans MT" w:hAnsi="Gill Sans MT" w:cs="Arial"/>
              <w:sz w:val="20"/>
            </w:rPr>
            <w:t xml:space="preserve">DE </w:t>
          </w:r>
          <w:r>
            <w:rPr>
              <w:rFonts w:ascii="Gill Sans MT" w:hAnsi="Gill Sans MT" w:cs="Arial"/>
              <w:sz w:val="20"/>
            </w:rPr>
            <w:t>JUVENTUD E INFANCIA</w:t>
          </w:r>
        </w:p>
      </w:tc>
      <w:tc>
        <w:tcPr>
          <w:tcW w:w="2693" w:type="dxa"/>
          <w:shd w:val="pct5" w:color="000000" w:fill="FFFFFF"/>
        </w:tcPr>
        <w:p w14:paraId="70A2BB08" w14:textId="77777777" w:rsidR="003A61C0" w:rsidRPr="00981976" w:rsidRDefault="003A61C0">
          <w:pPr>
            <w:pStyle w:val="Encabezado"/>
            <w:spacing w:line="144" w:lineRule="atLeast"/>
            <w:rPr>
              <w:rFonts w:ascii="Gill Sans MT" w:hAnsi="Gill Sans MT" w:cs="Arial"/>
              <w:sz w:val="14"/>
            </w:rPr>
          </w:pPr>
        </w:p>
        <w:p w14:paraId="2DEE24A8" w14:textId="77777777" w:rsidR="003A61C0" w:rsidRDefault="003A61C0" w:rsidP="00B749C6">
          <w:pPr>
            <w:pStyle w:val="Encabezado"/>
            <w:spacing w:line="144" w:lineRule="atLeast"/>
            <w:rPr>
              <w:rFonts w:ascii="Gill Sans MT" w:hAnsi="Gill Sans MT" w:cs="Arial"/>
              <w:sz w:val="14"/>
            </w:rPr>
          </w:pPr>
          <w:r w:rsidRPr="00981976">
            <w:rPr>
              <w:rFonts w:ascii="Gill Sans MT" w:hAnsi="Gill Sans MT" w:cs="Arial"/>
              <w:sz w:val="14"/>
            </w:rPr>
            <w:t>SECRETARIA DE</w:t>
          </w:r>
          <w:r>
            <w:rPr>
              <w:rFonts w:ascii="Gill Sans MT" w:hAnsi="Gill Sans MT" w:cs="Arial"/>
              <w:sz w:val="14"/>
            </w:rPr>
            <w:t xml:space="preserve"> ESTADO DE</w:t>
          </w:r>
          <w:r w:rsidRPr="00981976">
            <w:rPr>
              <w:rFonts w:ascii="Gill Sans MT" w:hAnsi="Gill Sans MT" w:cs="Arial"/>
              <w:sz w:val="14"/>
            </w:rPr>
            <w:t xml:space="preserve"> </w:t>
          </w:r>
          <w:r>
            <w:rPr>
              <w:rFonts w:ascii="Gill Sans MT" w:hAnsi="Gill Sans MT" w:cs="Arial"/>
              <w:sz w:val="14"/>
            </w:rPr>
            <w:t xml:space="preserve">JUVENTUD </w:t>
          </w:r>
        </w:p>
        <w:p w14:paraId="24011986" w14:textId="77777777" w:rsidR="003A61C0" w:rsidRPr="00981976" w:rsidRDefault="003A61C0" w:rsidP="00B749C6">
          <w:pPr>
            <w:pStyle w:val="Encabezado"/>
            <w:spacing w:line="144" w:lineRule="atLeast"/>
            <w:rPr>
              <w:rFonts w:ascii="Gill Sans MT" w:hAnsi="Gill Sans MT" w:cs="Arial"/>
              <w:sz w:val="14"/>
            </w:rPr>
          </w:pPr>
          <w:r>
            <w:rPr>
              <w:rFonts w:ascii="Gill Sans MT" w:hAnsi="Gill Sans MT" w:cs="Arial"/>
              <w:sz w:val="14"/>
            </w:rPr>
            <w:t>E INFANCIA</w:t>
          </w:r>
        </w:p>
      </w:tc>
    </w:tr>
    <w:tr w:rsidR="00D1058F" w:rsidRPr="00BE541E" w14:paraId="1829553F" w14:textId="77777777" w:rsidTr="00D1058F">
      <w:trPr>
        <w:cantSplit/>
        <w:trHeight w:val="765"/>
      </w:trPr>
      <w:tc>
        <w:tcPr>
          <w:tcW w:w="1346" w:type="dxa"/>
          <w:vMerge/>
        </w:tcPr>
        <w:p w14:paraId="11F6D6EF" w14:textId="77777777" w:rsidR="003A61C0" w:rsidRPr="00BE541E" w:rsidRDefault="003A61C0">
          <w:pPr>
            <w:pStyle w:val="Encabezado"/>
            <w:rPr>
              <w:rFonts w:cs="Arial"/>
              <w:noProof/>
            </w:rPr>
          </w:pPr>
        </w:p>
      </w:tc>
      <w:tc>
        <w:tcPr>
          <w:tcW w:w="6237" w:type="dxa"/>
          <w:vMerge/>
        </w:tcPr>
        <w:p w14:paraId="45A0564E" w14:textId="77777777" w:rsidR="003A61C0" w:rsidRPr="00981976" w:rsidRDefault="003A61C0">
          <w:pPr>
            <w:pStyle w:val="Encabezado"/>
            <w:rPr>
              <w:rFonts w:ascii="Gill Sans MT" w:hAnsi="Gill Sans MT" w:cs="Arial"/>
              <w:sz w:val="14"/>
            </w:rPr>
          </w:pPr>
        </w:p>
      </w:tc>
      <w:tc>
        <w:tcPr>
          <w:tcW w:w="2693" w:type="dxa"/>
          <w:shd w:val="clear" w:color="000000" w:fill="auto"/>
        </w:tcPr>
        <w:p w14:paraId="331BD31E" w14:textId="77777777" w:rsidR="003A61C0" w:rsidRDefault="003A61C0" w:rsidP="00D1058F">
          <w:pPr>
            <w:pStyle w:val="Encabezado"/>
            <w:rPr>
              <w:rFonts w:ascii="Gill Sans MT" w:hAnsi="Gill Sans MT" w:cs="Arial"/>
              <w:sz w:val="14"/>
            </w:rPr>
          </w:pPr>
        </w:p>
        <w:p w14:paraId="4D7EE523" w14:textId="77777777" w:rsidR="003A61C0" w:rsidRPr="00981976" w:rsidRDefault="003A61C0" w:rsidP="00543C35">
          <w:pPr>
            <w:pStyle w:val="Encabezado"/>
            <w:rPr>
              <w:rFonts w:ascii="Gill Sans MT" w:hAnsi="Gill Sans MT" w:cs="Arial"/>
              <w:sz w:val="14"/>
            </w:rPr>
          </w:pPr>
          <w:r w:rsidRPr="00981976">
            <w:rPr>
              <w:rFonts w:ascii="Gill Sans MT" w:hAnsi="Gill Sans MT" w:cs="Arial"/>
              <w:sz w:val="14"/>
            </w:rPr>
            <w:t xml:space="preserve">DIRECCIÓN GENERAL DE </w:t>
          </w:r>
          <w:r>
            <w:rPr>
              <w:rFonts w:ascii="Gill Sans MT" w:hAnsi="Gill Sans MT" w:cs="Arial"/>
              <w:sz w:val="14"/>
            </w:rPr>
            <w:t>DERECH</w:t>
          </w:r>
          <w:r w:rsidRPr="00981976">
            <w:rPr>
              <w:rFonts w:ascii="Gill Sans MT" w:hAnsi="Gill Sans MT" w:cs="Arial"/>
              <w:sz w:val="14"/>
            </w:rPr>
            <w:t xml:space="preserve">OS </w:t>
          </w:r>
          <w:r>
            <w:rPr>
              <w:rFonts w:ascii="Gill Sans MT" w:hAnsi="Gill Sans MT" w:cs="Arial"/>
              <w:sz w:val="14"/>
            </w:rPr>
            <w:t>DE</w:t>
          </w:r>
          <w:r w:rsidRPr="00981976">
            <w:rPr>
              <w:rFonts w:ascii="Gill Sans MT" w:hAnsi="Gill Sans MT" w:cs="Arial"/>
              <w:sz w:val="14"/>
            </w:rPr>
            <w:t xml:space="preserve"> LA INFANCIA </w:t>
          </w:r>
          <w:r>
            <w:rPr>
              <w:rFonts w:ascii="Gill Sans MT" w:hAnsi="Gill Sans MT" w:cs="Arial"/>
              <w:sz w:val="14"/>
            </w:rPr>
            <w:t>Y DE LA ADOLESCENCIA</w:t>
          </w:r>
        </w:p>
      </w:tc>
    </w:tr>
  </w:tbl>
  <w:p w14:paraId="04B80A16" w14:textId="77777777" w:rsidR="003A61C0" w:rsidRDefault="003A61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F2"/>
    <w:rsid w:val="00024EB7"/>
    <w:rsid w:val="000C208E"/>
    <w:rsid w:val="001A58C4"/>
    <w:rsid w:val="00393073"/>
    <w:rsid w:val="003A61C0"/>
    <w:rsid w:val="00486DF2"/>
    <w:rsid w:val="0059303E"/>
    <w:rsid w:val="006D6189"/>
    <w:rsid w:val="00747F01"/>
    <w:rsid w:val="007908F0"/>
    <w:rsid w:val="007A6128"/>
    <w:rsid w:val="00934F40"/>
    <w:rsid w:val="0094050A"/>
    <w:rsid w:val="00A33143"/>
    <w:rsid w:val="00A91BD7"/>
    <w:rsid w:val="00B82D8F"/>
    <w:rsid w:val="00C214B9"/>
    <w:rsid w:val="00C33D53"/>
    <w:rsid w:val="00EE1B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E5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F2"/>
    <w:pPr>
      <w:spacing w:after="0" w:line="240" w:lineRule="auto"/>
      <w:jc w:val="both"/>
    </w:pPr>
    <w:rPr>
      <w:rFonts w:ascii="Arial Narrow" w:eastAsia="Times New Roman" w:hAnsi="Arial Narrow" w:cs="Times New Roman"/>
      <w:kern w:val="0"/>
      <w:szCs w:val="20"/>
      <w:lang w:eastAsia="es-ES"/>
      <w14:ligatures w14:val="none"/>
    </w:rPr>
  </w:style>
  <w:style w:type="paragraph" w:styleId="Ttulo1">
    <w:name w:val="heading 1"/>
    <w:basedOn w:val="Normal"/>
    <w:next w:val="Normal"/>
    <w:link w:val="Ttulo1Car"/>
    <w:uiPriority w:val="9"/>
    <w:qFormat/>
    <w:rsid w:val="00486DF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86DF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86DF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86DF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Ttulo5">
    <w:name w:val="heading 5"/>
    <w:basedOn w:val="Normal"/>
    <w:next w:val="Normal"/>
    <w:link w:val="Ttulo5Car"/>
    <w:uiPriority w:val="9"/>
    <w:semiHidden/>
    <w:unhideWhenUsed/>
    <w:qFormat/>
    <w:rsid w:val="00486DF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Ttulo6">
    <w:name w:val="heading 6"/>
    <w:basedOn w:val="Normal"/>
    <w:next w:val="Normal"/>
    <w:link w:val="Ttulo6Car"/>
    <w:uiPriority w:val="9"/>
    <w:semiHidden/>
    <w:unhideWhenUsed/>
    <w:qFormat/>
    <w:rsid w:val="00486DF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tulo7">
    <w:name w:val="heading 7"/>
    <w:basedOn w:val="Normal"/>
    <w:next w:val="Normal"/>
    <w:link w:val="Ttulo7Car"/>
    <w:uiPriority w:val="9"/>
    <w:semiHidden/>
    <w:unhideWhenUsed/>
    <w:qFormat/>
    <w:rsid w:val="00486DF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tulo8">
    <w:name w:val="heading 8"/>
    <w:basedOn w:val="Normal"/>
    <w:next w:val="Normal"/>
    <w:link w:val="Ttulo8Car"/>
    <w:uiPriority w:val="9"/>
    <w:semiHidden/>
    <w:unhideWhenUsed/>
    <w:qFormat/>
    <w:rsid w:val="00486DF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tulo9">
    <w:name w:val="heading 9"/>
    <w:basedOn w:val="Normal"/>
    <w:next w:val="Normal"/>
    <w:link w:val="Ttulo9Car"/>
    <w:uiPriority w:val="9"/>
    <w:semiHidden/>
    <w:unhideWhenUsed/>
    <w:qFormat/>
    <w:rsid w:val="00486DF2"/>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D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6D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6D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6D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6D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6D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6D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6D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6DF2"/>
    <w:rPr>
      <w:rFonts w:eastAsiaTheme="majorEastAsia" w:cstheme="majorBidi"/>
      <w:color w:val="272727" w:themeColor="text1" w:themeTint="D8"/>
    </w:rPr>
  </w:style>
  <w:style w:type="paragraph" w:styleId="Ttulo">
    <w:name w:val="Title"/>
    <w:basedOn w:val="Normal"/>
    <w:next w:val="Normal"/>
    <w:link w:val="TtuloCar"/>
    <w:uiPriority w:val="10"/>
    <w:qFormat/>
    <w:rsid w:val="00486DF2"/>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86D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6DF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86D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6DF2"/>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Car">
    <w:name w:val="Cita Car"/>
    <w:basedOn w:val="Fuentedeprrafopredeter"/>
    <w:link w:val="Cita"/>
    <w:uiPriority w:val="29"/>
    <w:rsid w:val="00486DF2"/>
    <w:rPr>
      <w:i/>
      <w:iCs/>
      <w:color w:val="404040" w:themeColor="text1" w:themeTint="BF"/>
    </w:rPr>
  </w:style>
  <w:style w:type="paragraph" w:styleId="Prrafodelista">
    <w:name w:val="List Paragraph"/>
    <w:basedOn w:val="Normal"/>
    <w:uiPriority w:val="34"/>
    <w:qFormat/>
    <w:rsid w:val="00486DF2"/>
    <w:pPr>
      <w:spacing w:after="160" w:line="278" w:lineRule="auto"/>
      <w:ind w:left="720"/>
      <w:contextualSpacing/>
      <w:jc w:val="left"/>
    </w:pPr>
    <w:rPr>
      <w:rFonts w:asciiTheme="minorHAnsi" w:eastAsiaTheme="minorHAnsi" w:hAnsiTheme="minorHAnsi" w:cstheme="minorBidi"/>
      <w:kern w:val="2"/>
      <w:szCs w:val="24"/>
      <w:lang w:eastAsia="en-US"/>
      <w14:ligatures w14:val="standardContextual"/>
    </w:rPr>
  </w:style>
  <w:style w:type="character" w:styleId="nfasisintenso">
    <w:name w:val="Intense Emphasis"/>
    <w:basedOn w:val="Fuentedeprrafopredeter"/>
    <w:uiPriority w:val="21"/>
    <w:qFormat/>
    <w:rsid w:val="00486DF2"/>
    <w:rPr>
      <w:i/>
      <w:iCs/>
      <w:color w:val="0F4761" w:themeColor="accent1" w:themeShade="BF"/>
    </w:rPr>
  </w:style>
  <w:style w:type="paragraph" w:styleId="Citadestacada">
    <w:name w:val="Intense Quote"/>
    <w:basedOn w:val="Normal"/>
    <w:next w:val="Normal"/>
    <w:link w:val="CitadestacadaCar"/>
    <w:uiPriority w:val="30"/>
    <w:qFormat/>
    <w:rsid w:val="00486D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itadestacadaCar">
    <w:name w:val="Cita destacada Car"/>
    <w:basedOn w:val="Fuentedeprrafopredeter"/>
    <w:link w:val="Citadestacada"/>
    <w:uiPriority w:val="30"/>
    <w:rsid w:val="00486DF2"/>
    <w:rPr>
      <w:i/>
      <w:iCs/>
      <w:color w:val="0F4761" w:themeColor="accent1" w:themeShade="BF"/>
    </w:rPr>
  </w:style>
  <w:style w:type="character" w:styleId="Referenciaintensa">
    <w:name w:val="Intense Reference"/>
    <w:basedOn w:val="Fuentedeprrafopredeter"/>
    <w:uiPriority w:val="32"/>
    <w:qFormat/>
    <w:rsid w:val="00486DF2"/>
    <w:rPr>
      <w:b/>
      <w:bCs/>
      <w:smallCaps/>
      <w:color w:val="0F4761" w:themeColor="accent1" w:themeShade="BF"/>
      <w:spacing w:val="5"/>
    </w:rPr>
  </w:style>
  <w:style w:type="paragraph" w:styleId="Encabezado">
    <w:name w:val="header"/>
    <w:basedOn w:val="Normal"/>
    <w:link w:val="EncabezadoCar"/>
    <w:rsid w:val="00486DF2"/>
    <w:pPr>
      <w:tabs>
        <w:tab w:val="center" w:pos="4252"/>
        <w:tab w:val="right" w:pos="8504"/>
      </w:tabs>
    </w:pPr>
  </w:style>
  <w:style w:type="character" w:customStyle="1" w:styleId="EncabezadoCar">
    <w:name w:val="Encabezado Car"/>
    <w:basedOn w:val="Fuentedeprrafopredeter"/>
    <w:link w:val="Encabezado"/>
    <w:rsid w:val="00486DF2"/>
    <w:rPr>
      <w:rFonts w:ascii="Arial Narrow" w:eastAsia="Times New Roman" w:hAnsi="Arial Narrow" w:cs="Times New Roman"/>
      <w:kern w:val="0"/>
      <w:szCs w:val="20"/>
      <w:lang w:eastAsia="es-ES"/>
      <w14:ligatures w14:val="none"/>
    </w:rPr>
  </w:style>
  <w:style w:type="paragraph" w:styleId="Piedepgina">
    <w:name w:val="footer"/>
    <w:basedOn w:val="Normal"/>
    <w:link w:val="PiedepginaCar"/>
    <w:rsid w:val="00486DF2"/>
    <w:pPr>
      <w:tabs>
        <w:tab w:val="center" w:pos="4252"/>
        <w:tab w:val="right" w:pos="8504"/>
      </w:tabs>
    </w:pPr>
  </w:style>
  <w:style w:type="character" w:customStyle="1" w:styleId="PiedepginaCar">
    <w:name w:val="Pie de página Car"/>
    <w:basedOn w:val="Fuentedeprrafopredeter"/>
    <w:link w:val="Piedepgina"/>
    <w:rsid w:val="00486DF2"/>
    <w:rPr>
      <w:rFonts w:ascii="Arial Narrow" w:eastAsia="Times New Roman" w:hAnsi="Arial Narrow" w:cs="Times New Roman"/>
      <w:kern w:val="0"/>
      <w:szCs w:val="20"/>
      <w:lang w:eastAsia="es-ES"/>
      <w14:ligatures w14:val="none"/>
    </w:rPr>
  </w:style>
  <w:style w:type="character" w:styleId="Nmerodepgina">
    <w:name w:val="page number"/>
    <w:basedOn w:val="Fuentedeprrafopredeter"/>
    <w:rsid w:val="00486DF2"/>
  </w:style>
  <w:style w:type="paragraph" w:customStyle="1" w:styleId="p2">
    <w:name w:val="p2"/>
    <w:basedOn w:val="Normal"/>
    <w:rsid w:val="00747F01"/>
    <w:pPr>
      <w:spacing w:before="100" w:beforeAutospacing="1" w:after="100" w:afterAutospacing="1"/>
      <w:jc w:val="left"/>
    </w:pPr>
    <w:rPr>
      <w:rFonts w:ascii="Times New Roman" w:hAnsi="Times New Roman"/>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2026-07-14T17:59:00Z</dcterms:created>
  <dcterms:modified xsi:type="dcterms:W3CDTF">2026-07-14T17:59:00Z</dcterms:modified>
</cp:coreProperties>
</file>